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066F7760" w:rsidR="00091682" w:rsidRPr="00286609" w:rsidRDefault="00091682" w:rsidP="00091682">
      <w:pPr>
        <w:spacing w:before="240" w:after="240" w:line="360" w:lineRule="auto"/>
        <w:jc w:val="both"/>
        <w:rPr>
          <w:rFonts w:ascii="Palatino Linotype" w:hAnsi="Palatino Linotype"/>
        </w:rPr>
      </w:pPr>
      <w:bookmarkStart w:id="0" w:name="_GoBack"/>
      <w:bookmarkEnd w:id="0"/>
      <w:r w:rsidRPr="00286609">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286609">
        <w:rPr>
          <w:rFonts w:ascii="Palatino Linotype" w:hAnsi="Palatino Linotype"/>
        </w:rPr>
        <w:t xml:space="preserve">Metepec, Estado de México, de </w:t>
      </w:r>
      <w:r w:rsidR="00F73868" w:rsidRPr="00286609">
        <w:rPr>
          <w:rFonts w:ascii="Palatino Linotype" w:hAnsi="Palatino Linotype"/>
        </w:rPr>
        <w:t>quince de agosto</w:t>
      </w:r>
      <w:r w:rsidR="004440AC" w:rsidRPr="00286609">
        <w:rPr>
          <w:rFonts w:ascii="Palatino Linotype" w:hAnsi="Palatino Linotype"/>
        </w:rPr>
        <w:t xml:space="preserve"> </w:t>
      </w:r>
      <w:r w:rsidRPr="00286609">
        <w:rPr>
          <w:rFonts w:ascii="Palatino Linotype" w:hAnsi="Palatino Linotype"/>
        </w:rPr>
        <w:t>de</w:t>
      </w:r>
      <w:r w:rsidR="00686279" w:rsidRPr="00286609">
        <w:rPr>
          <w:rFonts w:ascii="Palatino Linotype" w:hAnsi="Palatino Linotype"/>
        </w:rPr>
        <w:t>l</w:t>
      </w:r>
      <w:r w:rsidRPr="00286609">
        <w:rPr>
          <w:rFonts w:ascii="Palatino Linotype" w:hAnsi="Palatino Linotype"/>
        </w:rPr>
        <w:t xml:space="preserve"> dos mil dieci</w:t>
      </w:r>
      <w:r w:rsidR="003C4F18" w:rsidRPr="00286609">
        <w:rPr>
          <w:rFonts w:ascii="Palatino Linotype" w:hAnsi="Palatino Linotype"/>
        </w:rPr>
        <w:t>ocho</w:t>
      </w:r>
      <w:r w:rsidRPr="00286609">
        <w:rPr>
          <w:rFonts w:ascii="Palatino Linotype" w:hAnsi="Palatino Linotype"/>
        </w:rPr>
        <w:t>.</w:t>
      </w:r>
    </w:p>
    <w:p w14:paraId="7D53FE2D" w14:textId="3D76588D" w:rsidR="008E7698" w:rsidRPr="00286609" w:rsidRDefault="008E7698" w:rsidP="008E7698">
      <w:pPr>
        <w:spacing w:before="240" w:after="240" w:line="360" w:lineRule="auto"/>
        <w:jc w:val="both"/>
        <w:rPr>
          <w:rFonts w:ascii="Palatino Linotype" w:hAnsi="Palatino Linotype" w:cs="Arial"/>
        </w:rPr>
      </w:pPr>
      <w:r w:rsidRPr="00286609">
        <w:rPr>
          <w:rFonts w:ascii="Palatino Linotype" w:hAnsi="Palatino Linotype" w:cs="Arial"/>
          <w:b/>
          <w:sz w:val="28"/>
          <w:szCs w:val="28"/>
        </w:rPr>
        <w:t>Visto</w:t>
      </w:r>
      <w:r w:rsidRPr="00286609">
        <w:rPr>
          <w:rFonts w:ascii="Palatino Linotype" w:hAnsi="Palatino Linotype" w:cs="Arial"/>
        </w:rPr>
        <w:t xml:space="preserve"> el expediente relativo al recurso de revisión </w:t>
      </w:r>
      <w:r w:rsidR="007750AC" w:rsidRPr="00286609">
        <w:rPr>
          <w:rFonts w:ascii="Palatino Linotype" w:eastAsiaTheme="minorEastAsia" w:hAnsi="Palatino Linotype" w:cs="Arial"/>
          <w:b/>
          <w:bCs/>
          <w:sz w:val="22"/>
          <w:szCs w:val="22"/>
          <w:lang w:val="es-MX"/>
        </w:rPr>
        <w:t>02189/INFOEM</w:t>
      </w:r>
      <w:r w:rsidR="004440AC" w:rsidRPr="00286609">
        <w:rPr>
          <w:rFonts w:ascii="Palatino Linotype" w:eastAsiaTheme="minorEastAsia" w:hAnsi="Palatino Linotype" w:cs="Arial"/>
          <w:b/>
          <w:bCs/>
          <w:sz w:val="22"/>
          <w:szCs w:val="22"/>
          <w:lang w:val="es-MX"/>
        </w:rPr>
        <w:t>/IP/RR/</w:t>
      </w:r>
      <w:r w:rsidR="003C4F18" w:rsidRPr="00286609">
        <w:rPr>
          <w:rFonts w:ascii="Palatino Linotype" w:eastAsiaTheme="minorEastAsia" w:hAnsi="Palatino Linotype" w:cs="Arial"/>
          <w:b/>
          <w:bCs/>
          <w:sz w:val="22"/>
          <w:szCs w:val="22"/>
          <w:lang w:val="es-MX"/>
        </w:rPr>
        <w:t>2018</w:t>
      </w:r>
      <w:r w:rsidR="003C4F18" w:rsidRPr="00286609">
        <w:rPr>
          <w:rFonts w:ascii="Palatino Linotype" w:hAnsi="Palatino Linotype" w:cs="Arial"/>
        </w:rPr>
        <w:t xml:space="preserve">, interpuesto por </w:t>
      </w:r>
      <w:r w:rsidR="004B3422" w:rsidRPr="00286609">
        <w:rPr>
          <w:rFonts w:ascii="Palatino Linotype" w:hAnsi="Palatino Linotype" w:cs="Arial"/>
        </w:rPr>
        <w:t>Xxxxxxx</w:t>
      </w:r>
      <w:r w:rsidR="007750AC" w:rsidRPr="00286609">
        <w:rPr>
          <w:rFonts w:ascii="Palatino Linotype" w:hAnsi="Palatino Linotype" w:cs="Arial"/>
          <w:b/>
        </w:rPr>
        <w:t xml:space="preserve"> </w:t>
      </w:r>
      <w:r w:rsidR="004B3422" w:rsidRPr="00286609">
        <w:rPr>
          <w:rFonts w:ascii="Palatino Linotype" w:hAnsi="Palatino Linotype" w:cs="Arial"/>
          <w:b/>
        </w:rPr>
        <w:t>Xxxxxxxx</w:t>
      </w:r>
      <w:r w:rsidR="007750AC" w:rsidRPr="00286609">
        <w:rPr>
          <w:rFonts w:ascii="Palatino Linotype" w:hAnsi="Palatino Linotype" w:cs="Arial"/>
          <w:b/>
        </w:rPr>
        <w:t xml:space="preserve"> </w:t>
      </w:r>
      <w:r w:rsidR="004B3422" w:rsidRPr="00286609">
        <w:rPr>
          <w:rFonts w:ascii="Palatino Linotype" w:hAnsi="Palatino Linotype" w:cs="Arial"/>
          <w:b/>
        </w:rPr>
        <w:t>X</w:t>
      </w:r>
      <w:r w:rsidRPr="00286609">
        <w:rPr>
          <w:rFonts w:ascii="Palatino Linotype" w:hAnsi="Palatino Linotype" w:cs="Arial"/>
        </w:rPr>
        <w:t>,</w:t>
      </w:r>
      <w:r w:rsidR="004440AC" w:rsidRPr="00286609">
        <w:rPr>
          <w:rFonts w:ascii="Palatino Linotype" w:hAnsi="Palatino Linotype" w:cs="Arial"/>
        </w:rPr>
        <w:t xml:space="preserve"> quien</w:t>
      </w:r>
      <w:r w:rsidRPr="00286609">
        <w:rPr>
          <w:rFonts w:ascii="Palatino Linotype" w:hAnsi="Palatino Linotype" w:cs="Arial"/>
        </w:rPr>
        <w:t xml:space="preserve"> en lo sucesivo se le denominará el </w:t>
      </w:r>
      <w:r w:rsidR="00DE7F9A" w:rsidRPr="00286609">
        <w:rPr>
          <w:rFonts w:ascii="Palatino Linotype" w:hAnsi="Palatino Linotype" w:cs="Arial"/>
          <w:b/>
          <w:i/>
        </w:rPr>
        <w:t>Recurrente</w:t>
      </w:r>
      <w:r w:rsidRPr="00286609">
        <w:rPr>
          <w:rFonts w:ascii="Palatino Linotype" w:hAnsi="Palatino Linotype" w:cs="Arial"/>
          <w:b/>
          <w:i/>
        </w:rPr>
        <w:t xml:space="preserve"> </w:t>
      </w:r>
      <w:r w:rsidRPr="00286609">
        <w:rPr>
          <w:rFonts w:ascii="Palatino Linotype" w:hAnsi="Palatino Linotype" w:cs="Arial"/>
        </w:rPr>
        <w:t>en contra de la respuesta</w:t>
      </w:r>
      <w:r w:rsidR="00E66AC9" w:rsidRPr="00286609">
        <w:rPr>
          <w:rFonts w:ascii="Palatino Linotype" w:hAnsi="Palatino Linotype" w:cs="Arial"/>
        </w:rPr>
        <w:t xml:space="preserve"> a</w:t>
      </w:r>
      <w:r w:rsidRPr="00286609">
        <w:rPr>
          <w:rFonts w:ascii="Palatino Linotype" w:hAnsi="Palatino Linotype" w:cs="Arial"/>
        </w:rPr>
        <w:t xml:space="preserve"> su solicitud de in</w:t>
      </w:r>
      <w:r w:rsidR="004440AC" w:rsidRPr="00286609">
        <w:rPr>
          <w:rFonts w:ascii="Palatino Linotype" w:hAnsi="Palatino Linotype" w:cs="Arial"/>
        </w:rPr>
        <w:t xml:space="preserve">formación con número de folio </w:t>
      </w:r>
      <w:r w:rsidR="007750AC" w:rsidRPr="00286609">
        <w:rPr>
          <w:rFonts w:ascii="Palatino Linotype" w:eastAsiaTheme="minorEastAsia" w:hAnsi="Palatino Linotype" w:cs="Arial"/>
          <w:b/>
          <w:sz w:val="22"/>
          <w:szCs w:val="22"/>
          <w:lang w:val="es-MX"/>
        </w:rPr>
        <w:t>00036/MELOCAM</w:t>
      </w:r>
      <w:r w:rsidR="004440AC" w:rsidRPr="00286609">
        <w:rPr>
          <w:rFonts w:ascii="Palatino Linotype" w:eastAsiaTheme="minorEastAsia" w:hAnsi="Palatino Linotype" w:cs="Arial"/>
          <w:b/>
          <w:sz w:val="22"/>
          <w:szCs w:val="22"/>
          <w:lang w:val="es-MX"/>
        </w:rPr>
        <w:t>/IP/</w:t>
      </w:r>
      <w:r w:rsidR="003C4F18" w:rsidRPr="00286609">
        <w:rPr>
          <w:rFonts w:ascii="Palatino Linotype" w:eastAsiaTheme="minorEastAsia" w:hAnsi="Palatino Linotype" w:cs="Arial"/>
          <w:b/>
          <w:sz w:val="22"/>
          <w:szCs w:val="22"/>
          <w:lang w:val="es-MX"/>
        </w:rPr>
        <w:t>2018</w:t>
      </w:r>
      <w:r w:rsidRPr="00286609">
        <w:rPr>
          <w:rFonts w:ascii="Palatino Linotype" w:hAnsi="Palatino Linotype" w:cs="Arial"/>
        </w:rPr>
        <w:t xml:space="preserve">, </w:t>
      </w:r>
      <w:r w:rsidR="003C4F18" w:rsidRPr="00286609">
        <w:rPr>
          <w:rFonts w:ascii="Palatino Linotype" w:hAnsi="Palatino Linotype" w:cs="Arial"/>
        </w:rPr>
        <w:t>emitida</w:t>
      </w:r>
      <w:r w:rsidR="004440AC" w:rsidRPr="00286609">
        <w:rPr>
          <w:rFonts w:ascii="Palatino Linotype" w:hAnsi="Palatino Linotype" w:cs="Arial"/>
        </w:rPr>
        <w:t xml:space="preserve"> </w:t>
      </w:r>
      <w:r w:rsidRPr="00286609">
        <w:rPr>
          <w:rFonts w:ascii="Palatino Linotype" w:hAnsi="Palatino Linotype" w:cs="Arial"/>
        </w:rPr>
        <w:t xml:space="preserve">por </w:t>
      </w:r>
      <w:r w:rsidR="004440AC" w:rsidRPr="00286609">
        <w:rPr>
          <w:rFonts w:ascii="Palatino Linotype" w:hAnsi="Palatino Linotype" w:cs="Arial"/>
        </w:rPr>
        <w:t xml:space="preserve">el </w:t>
      </w:r>
      <w:r w:rsidR="00835546" w:rsidRPr="00286609">
        <w:rPr>
          <w:rFonts w:ascii="Palatino Linotype" w:eastAsiaTheme="minorEastAsia" w:hAnsi="Palatino Linotype" w:cs="Arial"/>
          <w:b/>
          <w:lang w:val="es-MX"/>
        </w:rPr>
        <w:t>Ayuntamiento</w:t>
      </w:r>
      <w:r w:rsidR="003C4F18" w:rsidRPr="00286609">
        <w:rPr>
          <w:rFonts w:ascii="Palatino Linotype" w:eastAsiaTheme="minorEastAsia" w:hAnsi="Palatino Linotype" w:cs="Arial"/>
          <w:b/>
          <w:lang w:val="es-MX"/>
        </w:rPr>
        <w:t xml:space="preserve"> de</w:t>
      </w:r>
      <w:r w:rsidR="00835546" w:rsidRPr="00286609">
        <w:rPr>
          <w:rFonts w:ascii="Palatino Linotype" w:eastAsiaTheme="minorEastAsia" w:hAnsi="Palatino Linotype" w:cs="Arial"/>
          <w:b/>
          <w:lang w:val="es-MX"/>
        </w:rPr>
        <w:t xml:space="preserve"> </w:t>
      </w:r>
      <w:r w:rsidR="007750AC" w:rsidRPr="00286609">
        <w:rPr>
          <w:rFonts w:ascii="Palatino Linotype" w:eastAsiaTheme="minorEastAsia" w:hAnsi="Palatino Linotype" w:cs="Arial"/>
          <w:b/>
          <w:lang w:val="es-MX"/>
        </w:rPr>
        <w:t>Melchor Ocampo</w:t>
      </w:r>
      <w:r w:rsidRPr="00286609">
        <w:rPr>
          <w:rFonts w:ascii="Palatino Linotype" w:hAnsi="Palatino Linotype" w:cs="Arial"/>
        </w:rPr>
        <w:t xml:space="preserve">, en lo sucesivo el </w:t>
      </w:r>
      <w:r w:rsidRPr="00286609">
        <w:rPr>
          <w:rFonts w:ascii="Palatino Linotype" w:hAnsi="Palatino Linotype" w:cs="Arial"/>
          <w:b/>
        </w:rPr>
        <w:t>Sujeto Obligado</w:t>
      </w:r>
      <w:r w:rsidRPr="00286609">
        <w:rPr>
          <w:rFonts w:ascii="Palatino Linotype" w:hAnsi="Palatino Linotype" w:cs="Arial"/>
        </w:rPr>
        <w:t>;</w:t>
      </w:r>
      <w:r w:rsidRPr="00286609">
        <w:rPr>
          <w:rFonts w:ascii="Palatino Linotype" w:hAnsi="Palatino Linotype" w:cs="Arial"/>
          <w:b/>
        </w:rPr>
        <w:t xml:space="preserve"> </w:t>
      </w:r>
      <w:r w:rsidRPr="00286609">
        <w:rPr>
          <w:rFonts w:ascii="Palatino Linotype" w:hAnsi="Palatino Linotype" w:cs="Arial"/>
        </w:rPr>
        <w:t>se procede a dictar la presente resolución, con base en lo siguiente.</w:t>
      </w:r>
    </w:p>
    <w:p w14:paraId="1A4B04B4" w14:textId="6FE3E403" w:rsidR="008E7698" w:rsidRPr="00286609" w:rsidRDefault="004A6EFE" w:rsidP="004A6EFE">
      <w:pPr>
        <w:pStyle w:val="Ttulo2"/>
        <w:jc w:val="center"/>
        <w:rPr>
          <w:rFonts w:ascii="Palatino Linotype" w:hAnsi="Palatino Linotype"/>
          <w:b/>
          <w:color w:val="auto"/>
          <w:sz w:val="24"/>
          <w:szCs w:val="24"/>
        </w:rPr>
      </w:pPr>
      <w:r w:rsidRPr="00286609">
        <w:rPr>
          <w:rFonts w:ascii="Palatino Linotype" w:hAnsi="Palatino Linotype"/>
          <w:b/>
          <w:color w:val="auto"/>
          <w:sz w:val="24"/>
          <w:szCs w:val="24"/>
        </w:rPr>
        <w:t xml:space="preserve">I. </w:t>
      </w:r>
      <w:r w:rsidR="008E7698" w:rsidRPr="00286609">
        <w:rPr>
          <w:rFonts w:ascii="Palatino Linotype" w:hAnsi="Palatino Linotype"/>
          <w:b/>
          <w:color w:val="auto"/>
          <w:sz w:val="24"/>
          <w:szCs w:val="24"/>
        </w:rPr>
        <w:t>A N T E C E D E N T E S:</w:t>
      </w:r>
    </w:p>
    <w:p w14:paraId="4B0026B6" w14:textId="0D6D2162" w:rsidR="008E7698" w:rsidRPr="00286609" w:rsidRDefault="008E7698" w:rsidP="008E7698">
      <w:pPr>
        <w:spacing w:before="240" w:after="240" w:line="360" w:lineRule="auto"/>
        <w:jc w:val="both"/>
        <w:rPr>
          <w:rFonts w:ascii="Palatino Linotype" w:hAnsi="Palatino Linotype" w:cs="Arial"/>
          <w:b/>
        </w:rPr>
      </w:pPr>
      <w:r w:rsidRPr="00286609">
        <w:rPr>
          <w:rFonts w:ascii="Palatino Linotype" w:hAnsi="Palatino Linotype" w:cs="Arial"/>
          <w:b/>
          <w:sz w:val="28"/>
          <w:szCs w:val="28"/>
        </w:rPr>
        <w:t>1. Solicitud de acceso a la información.</w:t>
      </w:r>
      <w:r w:rsidRPr="00286609">
        <w:rPr>
          <w:rFonts w:ascii="Palatino Linotype" w:hAnsi="Palatino Linotype" w:cs="Arial"/>
          <w:b/>
        </w:rPr>
        <w:t xml:space="preserve"> </w:t>
      </w:r>
      <w:r w:rsidRPr="00286609">
        <w:rPr>
          <w:rFonts w:ascii="Palatino Linotype" w:hAnsi="Palatino Linotype" w:cs="Arial"/>
        </w:rPr>
        <w:t>Con</w:t>
      </w:r>
      <w:r w:rsidR="004440AC" w:rsidRPr="00286609">
        <w:rPr>
          <w:rFonts w:ascii="Palatino Linotype" w:hAnsi="Palatino Linotype" w:cs="Arial"/>
        </w:rPr>
        <w:t xml:space="preserve"> fecha </w:t>
      </w:r>
      <w:r w:rsidR="004D4F8A" w:rsidRPr="00286609">
        <w:rPr>
          <w:rFonts w:ascii="Palatino Linotype" w:hAnsi="Palatino Linotype" w:cs="Arial"/>
        </w:rPr>
        <w:t>dieciocho de mayo</w:t>
      </w:r>
      <w:r w:rsidR="00C673D1" w:rsidRPr="00286609">
        <w:rPr>
          <w:rFonts w:ascii="Palatino Linotype" w:hAnsi="Palatino Linotype" w:cs="Arial"/>
        </w:rPr>
        <w:t xml:space="preserve"> </w:t>
      </w:r>
      <w:r w:rsidRPr="00286609">
        <w:rPr>
          <w:rFonts w:ascii="Palatino Linotype" w:hAnsi="Palatino Linotype" w:cs="Arial"/>
        </w:rPr>
        <w:t xml:space="preserve">de dos mil </w:t>
      </w:r>
      <w:r w:rsidR="003C4F18" w:rsidRPr="00286609">
        <w:rPr>
          <w:rFonts w:ascii="Palatino Linotype" w:hAnsi="Palatino Linotype" w:cs="Arial"/>
        </w:rPr>
        <w:t>dieciocho</w:t>
      </w:r>
      <w:r w:rsidR="00682656" w:rsidRPr="00286609">
        <w:rPr>
          <w:rFonts w:ascii="Palatino Linotype" w:hAnsi="Palatino Linotype" w:cs="Arial"/>
        </w:rPr>
        <w:t xml:space="preserve">, </w:t>
      </w:r>
      <w:r w:rsidRPr="00286609">
        <w:rPr>
          <w:rFonts w:ascii="Palatino Linotype" w:hAnsi="Palatino Linotype" w:cs="Arial"/>
        </w:rPr>
        <w:t xml:space="preserve">el ahora </w:t>
      </w:r>
      <w:r w:rsidR="00DE7F9A" w:rsidRPr="00286609">
        <w:rPr>
          <w:rFonts w:ascii="Palatino Linotype" w:hAnsi="Palatino Linotype" w:cs="Arial"/>
          <w:b/>
          <w:i/>
        </w:rPr>
        <w:t>Recurrente</w:t>
      </w:r>
      <w:r w:rsidRPr="00286609">
        <w:rPr>
          <w:rFonts w:ascii="Palatino Linotype" w:hAnsi="Palatino Linotype" w:cs="Arial"/>
        </w:rPr>
        <w:t xml:space="preserve"> formuló solicitud de acceso a </w:t>
      </w:r>
      <w:r w:rsidR="00DF1223" w:rsidRPr="00286609">
        <w:rPr>
          <w:rFonts w:ascii="Palatino Linotype" w:hAnsi="Palatino Linotype" w:cs="Arial"/>
        </w:rPr>
        <w:t xml:space="preserve">la </w:t>
      </w:r>
      <w:r w:rsidRPr="00286609">
        <w:rPr>
          <w:rFonts w:ascii="Palatino Linotype" w:hAnsi="Palatino Linotype" w:cs="Arial"/>
        </w:rPr>
        <w:t xml:space="preserve">información pública al </w:t>
      </w:r>
      <w:r w:rsidRPr="00286609">
        <w:rPr>
          <w:rFonts w:ascii="Palatino Linotype" w:hAnsi="Palatino Linotype" w:cs="Arial"/>
          <w:b/>
        </w:rPr>
        <w:t>Sujeto Obligado</w:t>
      </w:r>
      <w:r w:rsidRPr="00286609">
        <w:rPr>
          <w:rFonts w:ascii="Palatino Linotype" w:hAnsi="Palatino Linotype" w:cs="Arial"/>
        </w:rPr>
        <w:t xml:space="preserve"> a través del Sistema de Acceso a la Información Mexiquense, en adelante </w:t>
      </w:r>
      <w:r w:rsidRPr="00286609">
        <w:rPr>
          <w:rFonts w:ascii="Palatino Linotype" w:hAnsi="Palatino Linotype" w:cs="Arial"/>
          <w:b/>
        </w:rPr>
        <w:t>SAIMEX,</w:t>
      </w:r>
      <w:r w:rsidRPr="00286609">
        <w:rPr>
          <w:rFonts w:ascii="Palatino Linotype" w:hAnsi="Palatino Linotype" w:cs="Arial"/>
        </w:rPr>
        <w:t xml:space="preserve"> </w:t>
      </w:r>
      <w:r w:rsidR="00205DAE" w:rsidRPr="00286609">
        <w:rPr>
          <w:rFonts w:ascii="Palatino Linotype" w:hAnsi="Palatino Linotype" w:cs="Arial"/>
        </w:rPr>
        <w:t>requiriendo</w:t>
      </w:r>
      <w:r w:rsidRPr="00286609">
        <w:rPr>
          <w:rFonts w:ascii="Palatino Linotype" w:hAnsi="Palatino Linotype" w:cs="Arial"/>
        </w:rPr>
        <w:t xml:space="preserve"> lo siguiente:</w:t>
      </w:r>
    </w:p>
    <w:p w14:paraId="3F4E6C5F" w14:textId="0BE39135" w:rsidR="00293DE5" w:rsidRPr="00286609" w:rsidRDefault="00293DE5" w:rsidP="006D64F9">
      <w:pPr>
        <w:spacing w:before="240" w:after="120" w:line="360" w:lineRule="auto"/>
        <w:ind w:left="851" w:right="902"/>
        <w:jc w:val="both"/>
        <w:rPr>
          <w:rFonts w:ascii="Palatino Linotype" w:hAnsi="Palatino Linotype" w:cs="Arial"/>
          <w:b/>
          <w:i/>
        </w:rPr>
      </w:pPr>
      <w:r w:rsidRPr="00286609">
        <w:rPr>
          <w:rFonts w:ascii="Palatino Linotype" w:eastAsiaTheme="minorEastAsia" w:hAnsi="Palatino Linotype" w:cs="Arial"/>
          <w:i/>
          <w:lang w:val="es-MX"/>
        </w:rPr>
        <w:t>“</w:t>
      </w:r>
      <w:r w:rsidR="004D4F8A" w:rsidRPr="00286609">
        <w:rPr>
          <w:rFonts w:ascii="Palatino Linotype" w:hAnsi="Palatino Linotype"/>
          <w:i/>
        </w:rPr>
        <w:t xml:space="preserve">Solicito me sean entregados vía saimex las versiones públicas de los documentos tocantes al proyecto de Conjunto Urbano de tipo mixto (habitacional de interés social, comercial y de servicios) denominado “VILLAS DEL FRESNO”, ubicado en calle Dolores número 81, Colonia Visitación, Municipio de Melchor Ocampo, Estado de México, esto en virtud del impacto ambiental, social y económico que tendrá dicho </w:t>
      </w:r>
      <w:r w:rsidR="004D4F8A" w:rsidRPr="00286609">
        <w:rPr>
          <w:rFonts w:ascii="Palatino Linotype" w:hAnsi="Palatino Linotype"/>
          <w:i/>
        </w:rPr>
        <w:lastRenderedPageBreak/>
        <w:t xml:space="preserve">desarrollo en el municipio. 1. Oficio No. DOPyDU/332/2017 de fecha treinta y uno de mayo de dos mil diecisiete, mediante el cual la Dirección de Obras Públicas y Desarrollo Urbano del Municipio de Melchor Ocampo otorgó la opinión favorable para desarrollar el proyecto de conjunto urbano. 2. Dictamen Técnico de Uso del Suelo No. DOPyDU/2017/328 de fecha treinta de mayo de dos mil diecisiete, entregado por la Dirección de Obras Públicas y Desarrollo Urbano del Municipio de Melchor Ocampo para el predio objeto del desarrollo. 3. Constancias de alineamiento y número oficial mediante documentos de fecha siete de noviembre de dos mil dieciséis y DOPyDU/2016/820 de fecha cuatro de noviembre de dos mil dieciséis, entregados por la Dirección de Obras Públicas y Desarrollo Urbano del Municipio de Melchor Ocampo. 4. Oficio No. DAP/049/2017 de fecha cinco de junio de dos mil diecisiete, mediante el cual Dirección de Agua Potable, Drenaje y Alcantarillado otorgó la factibilidad de servicios de agua potable y drenaje para el proyecto de desarrollo. 5. Copias de los documentos que comprueben el pago de los impuestos correspondientes por el desarrollo del proyecto urbano ,a saber: Conforme a lo dispuesto por los artículos 118 y 119 fracción I del Código Financiero del Estado de México y Municipios, pagará al Municipio de Melchor Ocampo, por concepto de impuesto por autorización del conjunto urbano, la cantidad de $2’594,417.28 (DOS MILLONES QUINIENTOS NOVENTA Y CUATRO 10 de abril de 2018 Página 11 MIL CUATROCIENTOS DIECISIETE PESOS 28/100 M.N.), cantidad que corresponde a 16.8 </w:t>
      </w:r>
      <w:r w:rsidR="004D4F8A" w:rsidRPr="00286609">
        <w:rPr>
          <w:rFonts w:ascii="Palatino Linotype" w:hAnsi="Palatino Linotype"/>
          <w:i/>
        </w:rPr>
        <w:lastRenderedPageBreak/>
        <w:t xml:space="preserve">veces el valor diario de la unidad de medida y actualización por las 1,916 viviendas de tipo interés social previstas en este desarrollo y la cantidad de $133,582.48 (CIENTO TREINTA Y TRES MIL QUINIENTOS OCHENTA Y DOS PESOS 48/100 M.N.) que corresponde a 215.82 veces el valor diario de la unidad de medida y actualización por cada 1000 M² de superficie vendible por el uso comercial y de servicios. De igual forma, deberá pagar al Municipio de Melchor Ocampo la cantidad de $96,779.48 (NOVENTA Y SEIS MIL SETECIENTOS SETENTA Y NUEVE PESOS 48/100 M.N.), que corresponde a 30 veces el valor diario de la unidad de medida y actualización por cada 100 M² de superficie vendible para uso de comercio de productos y servicios básicos. Asimismo, con fundamento en lo dispuesto por el artículo 145 fracción II del Código Financiero del Estado de México y Municipios, deberá pagar al Municipio de Melchor Ocampo, la cantidad de $4,358.85 (CUATRO MIL TRESCIENTOS CINCUENTA Y OCHO PESOS 75/100 M.N.) por concepto de la subdivisión en dos lotes que en el presente se autoriza. Con fundamento en lo previsto por el artículo 137 Bis fracciones I y ll del Código Financiero del Estado de México y Municipios, pagará al Municipio de Melchor Ocampo por el control para el establecimiento del sistema de agua potable la cantidad de $689,681.40 (SEISCIENTOS OCHENTA Y NUEVE MIL SEISCIENTOS OCHENTA Y UN PESOS 40/100 M.N.), por el tipo habitacional de interés social y la cantidad de $222,103.78 (DOSCIENTOS VEINTIDOS MIL CIENTO TRES PESOS 78/100 M.N.) por el tipo comercial y de servicios; y por el </w:t>
      </w:r>
      <w:r w:rsidR="004D4F8A" w:rsidRPr="00286609">
        <w:rPr>
          <w:rFonts w:ascii="Palatino Linotype" w:hAnsi="Palatino Linotype"/>
          <w:i/>
        </w:rPr>
        <w:lastRenderedPageBreak/>
        <w:t>control para el establecimiento del sistema de alcantarillado pagará la cantidad de $766,312.66 (SETECIENTOS SESENTA Y SEIS MIL TRESCIENTOS DOCE PESOS 66/100 M.N.) por el tipo habitacional interés social y la cantidad de $296,138.38 (DOSCIENTOS NOVENTA Y SEIS MIL CIENTO TREINTA Y OCHO PESOS 38/100 M.N.) por el tipo comercial y de servicios. Lo anterior en base a la información contenida en el periódico oficial gaceta del gobierno, de fecha 10 de abril de 2018 http://legislacion.edomex.gob.mx/sites/legislacion.edomex.gob.mx/files/files/pdf/gct/2018/abr101.pdf</w:t>
      </w:r>
      <w:r w:rsidRPr="00286609">
        <w:rPr>
          <w:rFonts w:ascii="Palatino Linotype" w:hAnsi="Palatino Linotype" w:cs="Arial"/>
          <w:i/>
        </w:rPr>
        <w:t>”</w:t>
      </w:r>
      <w:r w:rsidR="00C673D1" w:rsidRPr="00286609">
        <w:rPr>
          <w:rFonts w:ascii="Palatino Linotype" w:hAnsi="Palatino Linotype" w:cs="Arial"/>
          <w:i/>
        </w:rPr>
        <w:t xml:space="preserve"> (sic)</w:t>
      </w:r>
    </w:p>
    <w:p w14:paraId="649BFEDD" w14:textId="3C020CD3" w:rsidR="00293DE5" w:rsidRPr="00286609" w:rsidRDefault="00293DE5" w:rsidP="008E7698">
      <w:pPr>
        <w:spacing w:before="240" w:after="240" w:line="360" w:lineRule="auto"/>
        <w:jc w:val="both"/>
        <w:rPr>
          <w:rFonts w:ascii="Palatino Linotype" w:hAnsi="Palatino Linotype" w:cs="Arial"/>
          <w:b/>
        </w:rPr>
      </w:pPr>
      <w:r w:rsidRPr="00286609">
        <w:rPr>
          <w:rFonts w:ascii="Palatino Linotype" w:hAnsi="Palatino Linotype" w:cs="Arial"/>
        </w:rPr>
        <w:t>El solicitante indicó como modalidad de entrega el</w:t>
      </w:r>
      <w:r w:rsidRPr="00286609">
        <w:rPr>
          <w:rFonts w:ascii="Palatino Linotype" w:hAnsi="Palatino Linotype" w:cs="Arial"/>
          <w:b/>
        </w:rPr>
        <w:t xml:space="preserve"> SAIMEX</w:t>
      </w:r>
      <w:r w:rsidR="00451F5B" w:rsidRPr="00286609">
        <w:rPr>
          <w:rFonts w:ascii="Palatino Linotype" w:hAnsi="Palatino Linotype" w:cs="Arial"/>
          <w:b/>
        </w:rPr>
        <w:t>.</w:t>
      </w:r>
    </w:p>
    <w:p w14:paraId="486A14B9" w14:textId="3770A4D2" w:rsidR="008E7698" w:rsidRPr="00286609" w:rsidRDefault="008E7698" w:rsidP="008E7698">
      <w:pPr>
        <w:spacing w:before="240" w:after="240" w:line="360" w:lineRule="auto"/>
        <w:jc w:val="both"/>
        <w:rPr>
          <w:rFonts w:ascii="Palatino Linotype" w:hAnsi="Palatino Linotype" w:cs="Arial"/>
        </w:rPr>
      </w:pPr>
      <w:r w:rsidRPr="00286609">
        <w:rPr>
          <w:rFonts w:ascii="Palatino Linotype" w:hAnsi="Palatino Linotype" w:cs="Arial"/>
          <w:b/>
          <w:sz w:val="28"/>
          <w:szCs w:val="28"/>
        </w:rPr>
        <w:t>2. Respuesta.</w:t>
      </w:r>
      <w:r w:rsidRPr="00286609">
        <w:rPr>
          <w:rFonts w:ascii="Palatino Linotype" w:hAnsi="Palatino Linotype" w:cs="Arial"/>
          <w:b/>
        </w:rPr>
        <w:t xml:space="preserve"> </w:t>
      </w:r>
      <w:r w:rsidRPr="00286609">
        <w:rPr>
          <w:rFonts w:ascii="Palatino Linotype" w:hAnsi="Palatino Linotype" w:cs="Arial"/>
        </w:rPr>
        <w:t>Con fecha</w:t>
      </w:r>
      <w:r w:rsidR="00D53645" w:rsidRPr="00286609">
        <w:rPr>
          <w:rFonts w:ascii="Palatino Linotype" w:hAnsi="Palatino Linotype" w:cs="Arial"/>
        </w:rPr>
        <w:t xml:space="preserve"> </w:t>
      </w:r>
      <w:r w:rsidR="004D4F8A" w:rsidRPr="00286609">
        <w:rPr>
          <w:rFonts w:ascii="Palatino Linotype" w:hAnsi="Palatino Linotype" w:cs="Arial"/>
        </w:rPr>
        <w:t>ocho de junio</w:t>
      </w:r>
      <w:r w:rsidR="00D53645" w:rsidRPr="00286609">
        <w:rPr>
          <w:rFonts w:ascii="Palatino Linotype" w:hAnsi="Palatino Linotype" w:cs="Arial"/>
        </w:rPr>
        <w:t xml:space="preserve"> </w:t>
      </w:r>
      <w:r w:rsidR="003C4F18" w:rsidRPr="00286609">
        <w:rPr>
          <w:rFonts w:ascii="Palatino Linotype" w:hAnsi="Palatino Linotype" w:cs="Arial"/>
        </w:rPr>
        <w:t xml:space="preserve">del año en curso, </w:t>
      </w:r>
      <w:r w:rsidRPr="00286609">
        <w:rPr>
          <w:rFonts w:ascii="Palatino Linotype" w:hAnsi="Palatino Linotype" w:cs="Arial"/>
        </w:rPr>
        <w:t xml:space="preserve">el </w:t>
      </w:r>
      <w:r w:rsidRPr="00286609">
        <w:rPr>
          <w:rFonts w:ascii="Palatino Linotype" w:hAnsi="Palatino Linotype" w:cs="Arial"/>
          <w:b/>
        </w:rPr>
        <w:t>Sujeto Obligado</w:t>
      </w:r>
      <w:r w:rsidRPr="00286609">
        <w:rPr>
          <w:rFonts w:ascii="Palatino Linotype" w:hAnsi="Palatino Linotype" w:cs="Arial"/>
        </w:rPr>
        <w:t xml:space="preserve"> otorgó, a través del SAIMEX, </w:t>
      </w:r>
      <w:r w:rsidR="006079C9" w:rsidRPr="00286609">
        <w:rPr>
          <w:rFonts w:ascii="Palatino Linotype" w:hAnsi="Palatino Linotype" w:cs="Arial"/>
        </w:rPr>
        <w:t xml:space="preserve">respuesta a la solicitud de acceso a la </w:t>
      </w:r>
      <w:r w:rsidR="003D61B0" w:rsidRPr="00286609">
        <w:rPr>
          <w:rFonts w:ascii="Palatino Linotype" w:hAnsi="Palatino Linotype" w:cs="Arial"/>
        </w:rPr>
        <w:t>información</w:t>
      </w:r>
      <w:r w:rsidR="006079C9" w:rsidRPr="00286609">
        <w:rPr>
          <w:rFonts w:ascii="Palatino Linotype" w:hAnsi="Palatino Linotype" w:cs="Arial"/>
        </w:rPr>
        <w:t xml:space="preserve"> de la siguiente forma</w:t>
      </w:r>
      <w:r w:rsidR="008100C2" w:rsidRPr="00286609">
        <w:rPr>
          <w:rFonts w:ascii="Palatino Linotype" w:hAnsi="Palatino Linotype" w:cs="Arial"/>
        </w:rPr>
        <w:t>:</w:t>
      </w:r>
    </w:p>
    <w:p w14:paraId="486FCAD3" w14:textId="08B9DA0A" w:rsidR="003C4F18" w:rsidRPr="00286609" w:rsidRDefault="003C4F18" w:rsidP="003C4F18">
      <w:pPr>
        <w:spacing w:before="240" w:after="240" w:line="360" w:lineRule="auto"/>
        <w:ind w:left="851" w:right="900"/>
        <w:jc w:val="both"/>
        <w:rPr>
          <w:rFonts w:ascii="Palatino Linotype" w:hAnsi="Palatino Linotype" w:cs="Arial"/>
          <w:i/>
        </w:rPr>
      </w:pPr>
      <w:r w:rsidRPr="00286609">
        <w:rPr>
          <w:rFonts w:ascii="Palatino Linotype" w:hAnsi="Palatino Linotype"/>
          <w:i/>
        </w:rPr>
        <w:t>“…</w:t>
      </w:r>
      <w:r w:rsidR="004D4F8A" w:rsidRPr="00286609">
        <w:rPr>
          <w:rFonts w:ascii="Palatino Linotype" w:hAnsi="Palatino Linotype"/>
          <w:i/>
        </w:rPr>
        <w:t xml:space="preserve">Estando en tiempo y forma en términos de los artículos 12, 150, 157, 163 y demás relativos de la Ley de Transparencia y Acceso a la Información Pública del Estado de México y Municipios vigente, con respecto a su petición 00036/MELOCAM/IP/2018 de fecha dieciocho de mayo del año en curso mediante el sistema SAIMEX, se le informa lo siguiente: se está recabando la información que concierne al área de correspondiente. En virtud de lo anterior la presente solicitud se archiva como concluida, y en términos del artículo 176, 177 y 178 de la Ley de Transparencia y Acceso a la Información del Estado de México y </w:t>
      </w:r>
      <w:r w:rsidR="004D4F8A" w:rsidRPr="00286609">
        <w:rPr>
          <w:rFonts w:ascii="Palatino Linotype" w:hAnsi="Palatino Linotype"/>
          <w:i/>
        </w:rPr>
        <w:lastRenderedPageBreak/>
        <w:t>Municipios vigente se hace de su conocimiento que tiene el derecho de interponer el recurso de revisión en un término de quince días hábiles.</w:t>
      </w:r>
      <w:r w:rsidRPr="00286609">
        <w:rPr>
          <w:rFonts w:ascii="Palatino Linotype" w:hAnsi="Palatino Linotype"/>
          <w:i/>
        </w:rPr>
        <w:t>”</w:t>
      </w:r>
    </w:p>
    <w:p w14:paraId="7056C445" w14:textId="670BE1AB" w:rsidR="008E7698" w:rsidRPr="00286609" w:rsidRDefault="008E7698" w:rsidP="008F4C62">
      <w:pPr>
        <w:spacing w:before="240" w:after="240" w:line="360" w:lineRule="auto"/>
        <w:jc w:val="both"/>
        <w:rPr>
          <w:rFonts w:ascii="Palatino Linotype" w:hAnsi="Palatino Linotype" w:cs="Arial"/>
        </w:rPr>
      </w:pPr>
      <w:r w:rsidRPr="00286609">
        <w:rPr>
          <w:rFonts w:ascii="Palatino Linotype" w:hAnsi="Palatino Linotype" w:cs="Arial"/>
          <w:b/>
          <w:sz w:val="28"/>
          <w:szCs w:val="28"/>
        </w:rPr>
        <w:t>3. Recurso de revisión.</w:t>
      </w:r>
      <w:r w:rsidRPr="00286609">
        <w:rPr>
          <w:rFonts w:ascii="Palatino Linotype" w:hAnsi="Palatino Linotype" w:cs="Arial"/>
          <w:b/>
        </w:rPr>
        <w:t xml:space="preserve"> </w:t>
      </w:r>
      <w:r w:rsidRPr="00286609">
        <w:rPr>
          <w:rFonts w:ascii="Palatino Linotype" w:hAnsi="Palatino Linotype" w:cs="Arial"/>
        </w:rPr>
        <w:t>El recurso de revisión se interpuso a través del SAIMEX con fecha</w:t>
      </w:r>
      <w:r w:rsidR="00FC3695" w:rsidRPr="00286609">
        <w:rPr>
          <w:rFonts w:ascii="Palatino Linotype" w:hAnsi="Palatino Linotype" w:cs="Arial"/>
        </w:rPr>
        <w:t xml:space="preserve"> </w:t>
      </w:r>
      <w:r w:rsidR="004D4F8A" w:rsidRPr="00286609">
        <w:rPr>
          <w:rFonts w:ascii="Palatino Linotype" w:hAnsi="Palatino Linotype" w:cs="Arial"/>
        </w:rPr>
        <w:t>once de junio</w:t>
      </w:r>
      <w:r w:rsidR="009F704F" w:rsidRPr="00286609">
        <w:rPr>
          <w:rFonts w:ascii="Palatino Linotype" w:hAnsi="Palatino Linotype" w:cs="Arial"/>
        </w:rPr>
        <w:t xml:space="preserve"> </w:t>
      </w:r>
      <w:r w:rsidR="00FC3695" w:rsidRPr="00286609">
        <w:rPr>
          <w:rFonts w:ascii="Palatino Linotype" w:hAnsi="Palatino Linotype" w:cs="Arial"/>
        </w:rPr>
        <w:t xml:space="preserve">de dos mil </w:t>
      </w:r>
      <w:r w:rsidR="003C4F18" w:rsidRPr="00286609">
        <w:rPr>
          <w:rFonts w:ascii="Palatino Linotype" w:hAnsi="Palatino Linotype" w:cs="Arial"/>
        </w:rPr>
        <w:t>dieciocho</w:t>
      </w:r>
      <w:r w:rsidRPr="00286609">
        <w:rPr>
          <w:rFonts w:ascii="Palatino Linotype" w:hAnsi="Palatino Linotype" w:cs="Arial"/>
        </w:rPr>
        <w:t xml:space="preserve"> por parte del solicitante de información, quien expresó las siguientes manifestaciones:</w:t>
      </w:r>
    </w:p>
    <w:p w14:paraId="4BB47E28" w14:textId="77777777" w:rsidR="008E7698" w:rsidRPr="00286609" w:rsidRDefault="008E7698" w:rsidP="00AF299E">
      <w:pPr>
        <w:spacing w:before="240" w:after="240" w:line="360" w:lineRule="auto"/>
        <w:ind w:left="567"/>
        <w:rPr>
          <w:rFonts w:ascii="Palatino Linotype" w:hAnsi="Palatino Linotype" w:cs="Arial"/>
          <w:b/>
        </w:rPr>
      </w:pPr>
      <w:r w:rsidRPr="00286609">
        <w:rPr>
          <w:rFonts w:ascii="Palatino Linotype" w:hAnsi="Palatino Linotype" w:cs="Arial"/>
          <w:b/>
        </w:rPr>
        <w:t>a) Acto impugnado.</w:t>
      </w:r>
    </w:p>
    <w:p w14:paraId="1F63D101" w14:textId="64539BB8" w:rsidR="00FC3695" w:rsidRPr="00286609" w:rsidRDefault="00FC3695" w:rsidP="00104E08">
      <w:pPr>
        <w:spacing w:before="240" w:after="240" w:line="360" w:lineRule="auto"/>
        <w:ind w:left="992" w:right="1043"/>
        <w:jc w:val="both"/>
        <w:rPr>
          <w:rFonts w:ascii="Palatino Linotype" w:hAnsi="Palatino Linotype" w:cs="Arial"/>
        </w:rPr>
      </w:pPr>
      <w:r w:rsidRPr="00286609">
        <w:rPr>
          <w:rFonts w:ascii="Palatino Linotype" w:eastAsiaTheme="minorEastAsia" w:hAnsi="Palatino Linotype" w:cs="Arial"/>
          <w:i/>
          <w:lang w:val="es-MX"/>
        </w:rPr>
        <w:t>“</w:t>
      </w:r>
      <w:r w:rsidR="004D4F8A" w:rsidRPr="00286609">
        <w:rPr>
          <w:rFonts w:ascii="Palatino Linotype" w:hAnsi="Palatino Linotype"/>
          <w:i/>
        </w:rPr>
        <w:t>No se hace entrega de la información.</w:t>
      </w:r>
      <w:r w:rsidRPr="00286609">
        <w:rPr>
          <w:rFonts w:ascii="Palatino Linotype" w:hAnsi="Palatino Linotype" w:cs="Arial"/>
          <w:b/>
          <w:i/>
        </w:rPr>
        <w:t>”</w:t>
      </w:r>
      <w:r w:rsidR="009F704F" w:rsidRPr="00286609">
        <w:rPr>
          <w:rFonts w:ascii="Palatino Linotype" w:hAnsi="Palatino Linotype" w:cs="Arial"/>
          <w:b/>
          <w:i/>
        </w:rPr>
        <w:t xml:space="preserve">  </w:t>
      </w:r>
      <w:r w:rsidR="009F704F" w:rsidRPr="00286609">
        <w:rPr>
          <w:rFonts w:ascii="Palatino Linotype" w:hAnsi="Palatino Linotype" w:cs="Arial"/>
        </w:rPr>
        <w:t>(sic)</w:t>
      </w:r>
    </w:p>
    <w:p w14:paraId="70C0742E" w14:textId="78F3676F" w:rsidR="008E7698" w:rsidRPr="00286609" w:rsidRDefault="008E7698" w:rsidP="00AF299E">
      <w:pPr>
        <w:spacing w:before="240" w:after="240" w:line="360" w:lineRule="auto"/>
        <w:ind w:left="567"/>
        <w:jc w:val="both"/>
        <w:rPr>
          <w:rFonts w:ascii="Palatino Linotype" w:hAnsi="Palatino Linotype" w:cs="Arial"/>
          <w:b/>
        </w:rPr>
      </w:pPr>
      <w:r w:rsidRPr="00286609">
        <w:rPr>
          <w:rFonts w:ascii="Palatino Linotype" w:hAnsi="Palatino Linotype" w:cs="Arial"/>
          <w:b/>
        </w:rPr>
        <w:t>b) Motivos de inconformidad.</w:t>
      </w:r>
    </w:p>
    <w:p w14:paraId="07A25EE7" w14:textId="67CCDA7A" w:rsidR="00186B63" w:rsidRPr="00286609" w:rsidRDefault="00186B63" w:rsidP="00C20E42">
      <w:pPr>
        <w:spacing w:before="240" w:after="240" w:line="360" w:lineRule="auto"/>
        <w:ind w:left="851" w:right="900"/>
        <w:jc w:val="both"/>
        <w:rPr>
          <w:rFonts w:ascii="Palatino Linotype" w:hAnsi="Palatino Linotype" w:cs="Arial"/>
          <w:i/>
        </w:rPr>
      </w:pPr>
      <w:r w:rsidRPr="00286609">
        <w:rPr>
          <w:rFonts w:ascii="Palatino Linotype" w:eastAsiaTheme="minorEastAsia" w:hAnsi="Palatino Linotype" w:cs="Arial"/>
          <w:i/>
          <w:lang w:val="es-MX"/>
        </w:rPr>
        <w:t>“</w:t>
      </w:r>
      <w:r w:rsidR="004D4F8A" w:rsidRPr="00286609">
        <w:rPr>
          <w:rFonts w:ascii="Palatino Linotype" w:hAnsi="Palatino Linotype"/>
          <w:i/>
        </w:rPr>
        <w:t>Transcurrido el plazo establecido por la ley, el sujeto obligado no hace entrega de la información solicitada, alegando que la misma se esta recabando en el área correspondiente.</w:t>
      </w:r>
      <w:r w:rsidRPr="00286609">
        <w:rPr>
          <w:rFonts w:ascii="Palatino Linotype" w:hAnsi="Palatino Linotype" w:cs="Arial"/>
          <w:b/>
          <w:i/>
        </w:rPr>
        <w:t>”</w:t>
      </w:r>
      <w:r w:rsidR="009F704F" w:rsidRPr="00286609">
        <w:rPr>
          <w:rFonts w:ascii="Palatino Linotype" w:hAnsi="Palatino Linotype" w:cs="Arial"/>
          <w:b/>
          <w:i/>
        </w:rPr>
        <w:t xml:space="preserve"> </w:t>
      </w:r>
      <w:r w:rsidR="009F704F" w:rsidRPr="00286609">
        <w:rPr>
          <w:rFonts w:ascii="Palatino Linotype" w:hAnsi="Palatino Linotype" w:cs="Arial"/>
          <w:i/>
        </w:rPr>
        <w:t>(sic)</w:t>
      </w:r>
    </w:p>
    <w:p w14:paraId="1D62F603" w14:textId="77777777" w:rsidR="00D41D70" w:rsidRPr="00286609" w:rsidRDefault="008E7698" w:rsidP="00AF299E">
      <w:pPr>
        <w:spacing w:before="240" w:after="240" w:line="360" w:lineRule="auto"/>
        <w:jc w:val="both"/>
        <w:rPr>
          <w:rFonts w:ascii="Palatino Linotype" w:hAnsi="Palatino Linotype" w:cs="Arial"/>
        </w:rPr>
      </w:pPr>
      <w:r w:rsidRPr="00286609">
        <w:rPr>
          <w:rFonts w:ascii="Palatino Linotype" w:hAnsi="Palatino Linotype" w:cs="Arial"/>
          <w:b/>
          <w:sz w:val="28"/>
          <w:szCs w:val="28"/>
        </w:rPr>
        <w:t xml:space="preserve">4. </w:t>
      </w:r>
      <w:r w:rsidR="00D41D70" w:rsidRPr="00286609">
        <w:rPr>
          <w:rFonts w:ascii="Palatino Linotype" w:eastAsia="Calibri" w:hAnsi="Palatino Linotype" w:cs="Arial"/>
          <w:b/>
          <w:sz w:val="28"/>
          <w:szCs w:val="28"/>
        </w:rPr>
        <w:t xml:space="preserve">Turno. </w:t>
      </w:r>
      <w:r w:rsidR="00D41D70" w:rsidRPr="00286609">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286609">
        <w:rPr>
          <w:rFonts w:ascii="Palatino Linotype" w:hAnsi="Palatino Linotype" w:cs="Arial"/>
        </w:rPr>
        <w:t>por razón de turno fue asignado al</w:t>
      </w:r>
      <w:r w:rsidR="00D41D70" w:rsidRPr="00286609">
        <w:rPr>
          <w:rFonts w:ascii="Palatino Linotype" w:eastAsia="Calibri" w:hAnsi="Palatino Linotype" w:cs="Arial"/>
        </w:rPr>
        <w:t xml:space="preserve"> Comisionado </w:t>
      </w:r>
      <w:r w:rsidR="00D41D70" w:rsidRPr="00286609">
        <w:rPr>
          <w:rFonts w:ascii="Palatino Linotype" w:eastAsia="Calibri" w:hAnsi="Palatino Linotype" w:cs="Arial"/>
          <w:b/>
        </w:rPr>
        <w:t>Javier Martínez Cruz</w:t>
      </w:r>
      <w:r w:rsidR="00D41D70" w:rsidRPr="00286609">
        <w:rPr>
          <w:rFonts w:ascii="Palatino Linotype" w:hAnsi="Palatino Linotype" w:cs="Arial"/>
        </w:rPr>
        <w:t xml:space="preserve"> para su análisis, estudio, elaboración del proyecto y </w:t>
      </w:r>
      <w:r w:rsidR="00D41D70" w:rsidRPr="00286609">
        <w:rPr>
          <w:rFonts w:ascii="Palatino Linotype" w:eastAsia="Calibri" w:hAnsi="Palatino Linotype" w:cs="Arial"/>
        </w:rPr>
        <w:t>presentación ante el Pleno de este Instituto.</w:t>
      </w:r>
    </w:p>
    <w:p w14:paraId="64E6B459" w14:textId="13A19BA0" w:rsidR="00D41D70" w:rsidRPr="00286609" w:rsidRDefault="00D41D70" w:rsidP="00184FBA">
      <w:pPr>
        <w:spacing w:before="240" w:after="240" w:line="360" w:lineRule="auto"/>
        <w:jc w:val="both"/>
        <w:rPr>
          <w:rFonts w:cs="Arial"/>
        </w:rPr>
      </w:pPr>
      <w:r w:rsidRPr="00286609">
        <w:rPr>
          <w:rFonts w:ascii="Palatino Linotype" w:hAnsi="Palatino Linotype" w:cs="Arial"/>
          <w:b/>
          <w:sz w:val="28"/>
          <w:szCs w:val="28"/>
        </w:rPr>
        <w:t xml:space="preserve">5. Admisión. </w:t>
      </w:r>
      <w:r w:rsidRPr="00286609">
        <w:rPr>
          <w:rFonts w:ascii="Palatino Linotype" w:hAnsi="Palatino Linotype" w:cs="Arial"/>
        </w:rPr>
        <w:t xml:space="preserve">Mediante auto de fecha </w:t>
      </w:r>
      <w:r w:rsidR="004D4F8A" w:rsidRPr="00286609">
        <w:rPr>
          <w:rFonts w:ascii="Palatino Linotype" w:hAnsi="Palatino Linotype" w:cs="Arial"/>
        </w:rPr>
        <w:t>quince de junio</w:t>
      </w:r>
      <w:r w:rsidRPr="00286609">
        <w:rPr>
          <w:rFonts w:ascii="Palatino Linotype" w:hAnsi="Palatino Linotype" w:cs="Arial"/>
        </w:rPr>
        <w:t xml:space="preserve"> de</w:t>
      </w:r>
      <w:r w:rsidR="00047F41" w:rsidRPr="00286609">
        <w:rPr>
          <w:rFonts w:ascii="Palatino Linotype" w:hAnsi="Palatino Linotype" w:cs="Arial"/>
        </w:rPr>
        <w:t>l</w:t>
      </w:r>
      <w:r w:rsidRPr="00286609">
        <w:rPr>
          <w:rFonts w:ascii="Palatino Linotype" w:hAnsi="Palatino Linotype" w:cs="Arial"/>
        </w:rPr>
        <w:t xml:space="preserve"> dos mil </w:t>
      </w:r>
      <w:r w:rsidR="003C4F18" w:rsidRPr="00286609">
        <w:rPr>
          <w:rFonts w:ascii="Palatino Linotype" w:hAnsi="Palatino Linotype" w:cs="Arial"/>
        </w:rPr>
        <w:t>dieciocho</w:t>
      </w:r>
      <w:r w:rsidRPr="00286609">
        <w:rPr>
          <w:rFonts w:ascii="Palatino Linotype" w:hAnsi="Palatino Linotype" w:cs="Arial"/>
        </w:rPr>
        <w:t xml:space="preserve">, este Órgano Garante, admitió a trámite el recurso de revisión respectivo, </w:t>
      </w:r>
      <w:r w:rsidR="00BD000E" w:rsidRPr="00286609">
        <w:rPr>
          <w:rFonts w:ascii="Palatino Linotype" w:hAnsi="Palatino Linotype" w:cs="Arial"/>
        </w:rPr>
        <w:t xml:space="preserve">poniéndose </w:t>
      </w:r>
      <w:r w:rsidRPr="00286609">
        <w:rPr>
          <w:rFonts w:ascii="Palatino Linotype" w:hAnsi="Palatino Linotype" w:cs="Arial"/>
        </w:rPr>
        <w:t xml:space="preserve">a </w:t>
      </w:r>
      <w:r w:rsidRPr="00286609">
        <w:rPr>
          <w:rFonts w:ascii="Palatino Linotype" w:hAnsi="Palatino Linotype" w:cs="Arial"/>
        </w:rPr>
        <w:lastRenderedPageBreak/>
        <w:t xml:space="preserve">disposición de las partes, para que un plazo no mayor a siete días </w:t>
      </w:r>
      <w:r w:rsidR="00857279" w:rsidRPr="00286609">
        <w:rPr>
          <w:rFonts w:ascii="Palatino Linotype" w:hAnsi="Palatino Linotype" w:cs="Arial"/>
        </w:rPr>
        <w:t xml:space="preserve">hábiles </w:t>
      </w:r>
      <w:r w:rsidRPr="00286609">
        <w:rPr>
          <w:rFonts w:ascii="Palatino Linotype" w:hAnsi="Palatino Linotype" w:cs="Arial"/>
        </w:rPr>
        <w:t>manifestaran lo que a su derecho corresponda</w:t>
      </w:r>
      <w:r w:rsidR="00BD000E" w:rsidRPr="0028660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286609">
        <w:rPr>
          <w:rFonts w:ascii="Palatino Linotype" w:hAnsi="Palatino Linotype" w:cs="Arial"/>
        </w:rPr>
        <w:t>Pública</w:t>
      </w:r>
      <w:r w:rsidR="00BD000E" w:rsidRPr="00286609">
        <w:rPr>
          <w:rFonts w:ascii="Palatino Linotype" w:hAnsi="Palatino Linotype" w:cs="Arial"/>
        </w:rPr>
        <w:t xml:space="preserve"> del </w:t>
      </w:r>
      <w:r w:rsidR="00104E08" w:rsidRPr="00286609">
        <w:rPr>
          <w:rFonts w:ascii="Palatino Linotype" w:hAnsi="Palatino Linotype" w:cs="Arial"/>
        </w:rPr>
        <w:t>E</w:t>
      </w:r>
      <w:r w:rsidR="00BD000E" w:rsidRPr="00286609">
        <w:rPr>
          <w:rFonts w:ascii="Palatino Linotype" w:hAnsi="Palatino Linotype" w:cs="Arial"/>
        </w:rPr>
        <w:t>stado de México y Municipios.</w:t>
      </w:r>
      <w:r w:rsidRPr="00286609">
        <w:rPr>
          <w:rFonts w:ascii="Palatino Linotype" w:hAnsi="Palatino Linotype" w:cs="Arial"/>
        </w:rPr>
        <w:t xml:space="preserve"> </w:t>
      </w:r>
    </w:p>
    <w:p w14:paraId="26116921" w14:textId="77777777" w:rsidR="004D4F8A" w:rsidRPr="00286609" w:rsidRDefault="004E4987" w:rsidP="004D4F8A">
      <w:pPr>
        <w:spacing w:before="240" w:after="240" w:line="360" w:lineRule="auto"/>
        <w:jc w:val="both"/>
        <w:rPr>
          <w:rFonts w:ascii="Palatino Linotype" w:hAnsi="Palatino Linotype" w:cs="Arial"/>
        </w:rPr>
      </w:pPr>
      <w:r w:rsidRPr="00286609">
        <w:rPr>
          <w:rFonts w:ascii="Palatino Linotype" w:hAnsi="Palatino Linotype" w:cs="Arial"/>
          <w:b/>
          <w:sz w:val="28"/>
          <w:szCs w:val="28"/>
        </w:rPr>
        <w:t>6. Manifestaciones.</w:t>
      </w:r>
      <w:r w:rsidRPr="00286609">
        <w:t xml:space="preserve"> </w:t>
      </w:r>
      <w:r w:rsidR="004D4F8A" w:rsidRPr="00286609">
        <w:rPr>
          <w:rFonts w:ascii="Palatino Linotype" w:hAnsi="Palatino Linotype"/>
        </w:rPr>
        <w:t>De las constancias del expediente electrónico del</w:t>
      </w:r>
      <w:r w:rsidR="004D4F8A" w:rsidRPr="00286609">
        <w:rPr>
          <w:rFonts w:ascii="Palatino Linotype" w:hAnsi="Palatino Linotype" w:cs="Arial"/>
          <w:b/>
        </w:rPr>
        <w:t xml:space="preserve"> SAIMEX</w:t>
      </w:r>
      <w:r w:rsidR="004D4F8A" w:rsidRPr="00286609">
        <w:rPr>
          <w:rFonts w:ascii="Palatino Linotype" w:hAnsi="Palatino Linotype"/>
        </w:rPr>
        <w:t xml:space="preserve">, se observa que el </w:t>
      </w:r>
      <w:r w:rsidR="004D4F8A" w:rsidRPr="00286609">
        <w:rPr>
          <w:rFonts w:ascii="Palatino Linotype" w:hAnsi="Palatino Linotype"/>
          <w:b/>
        </w:rPr>
        <w:t xml:space="preserve">Sujeto Obligado </w:t>
      </w:r>
      <w:r w:rsidR="004D4F8A" w:rsidRPr="00286609">
        <w:rPr>
          <w:rFonts w:ascii="Palatino Linotype" w:hAnsi="Palatino Linotype"/>
        </w:rPr>
        <w:t xml:space="preserve">y el </w:t>
      </w:r>
      <w:r w:rsidR="004D4F8A" w:rsidRPr="00286609">
        <w:rPr>
          <w:rFonts w:ascii="Palatino Linotype" w:hAnsi="Palatino Linotype"/>
          <w:b/>
          <w:i/>
        </w:rPr>
        <w:t xml:space="preserve">Recurrente </w:t>
      </w:r>
      <w:r w:rsidR="004D4F8A" w:rsidRPr="00286609">
        <w:rPr>
          <w:rFonts w:ascii="Palatino Linotype" w:hAnsi="Palatino Linotype" w:cs="Arial"/>
        </w:rPr>
        <w:t xml:space="preserve">fueron omisos en realizar manifestación alguna, como se aprecia en la siguiente imagen: </w:t>
      </w:r>
    </w:p>
    <w:p w14:paraId="04FAE7D7" w14:textId="21C435CC" w:rsidR="004D4F8A" w:rsidRPr="00286609" w:rsidRDefault="004D4F8A" w:rsidP="004D4F8A">
      <w:pPr>
        <w:spacing w:before="240" w:after="240" w:line="360" w:lineRule="auto"/>
        <w:jc w:val="both"/>
        <w:rPr>
          <w:rFonts w:ascii="Palatino Linotype" w:hAnsi="Palatino Linotype" w:cs="Arial"/>
        </w:rPr>
      </w:pPr>
      <w:r w:rsidRPr="00286609">
        <w:rPr>
          <w:rFonts w:ascii="Palatino Linotype" w:hAnsi="Palatino Linotype" w:cs="Arial"/>
          <w:noProof/>
          <w:lang w:val="es-MX" w:eastAsia="es-MX"/>
        </w:rPr>
        <w:drawing>
          <wp:inline distT="0" distB="0" distL="0" distR="0" wp14:anchorId="7F50938B" wp14:editId="0DF07DE4">
            <wp:extent cx="5612130" cy="1407160"/>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07160"/>
                    </a:xfrm>
                    <a:prstGeom prst="rect">
                      <a:avLst/>
                    </a:prstGeom>
                  </pic:spPr>
                </pic:pic>
              </a:graphicData>
            </a:graphic>
          </wp:inline>
        </w:drawing>
      </w:r>
    </w:p>
    <w:p w14:paraId="584A3DA9" w14:textId="77777777" w:rsidR="00477348" w:rsidRPr="00286609" w:rsidRDefault="004E4987" w:rsidP="004D4F8A">
      <w:pPr>
        <w:spacing w:before="240" w:after="240" w:line="360" w:lineRule="auto"/>
        <w:ind w:right="49"/>
        <w:jc w:val="both"/>
        <w:rPr>
          <w:rFonts w:ascii="Palatino Linotype" w:hAnsi="Palatino Linotype"/>
        </w:rPr>
      </w:pPr>
      <w:r w:rsidRPr="00286609">
        <w:rPr>
          <w:rFonts w:ascii="Palatino Linotype" w:eastAsia="Calibri" w:hAnsi="Palatino Linotype" w:cs="Arial"/>
          <w:b/>
          <w:sz w:val="28"/>
          <w:szCs w:val="28"/>
        </w:rPr>
        <w:t>7</w:t>
      </w:r>
      <w:r w:rsidR="008E7698" w:rsidRPr="00286609">
        <w:rPr>
          <w:rFonts w:ascii="Palatino Linotype" w:eastAsia="Calibri" w:hAnsi="Palatino Linotype" w:cs="Arial"/>
          <w:b/>
          <w:sz w:val="28"/>
          <w:szCs w:val="28"/>
        </w:rPr>
        <w:t xml:space="preserve">. </w:t>
      </w:r>
      <w:r w:rsidR="006747B5" w:rsidRPr="00286609">
        <w:rPr>
          <w:rFonts w:ascii="Palatino Linotype" w:eastAsia="Calibri" w:hAnsi="Palatino Linotype" w:cs="Arial"/>
          <w:b/>
          <w:sz w:val="28"/>
          <w:szCs w:val="28"/>
        </w:rPr>
        <w:t xml:space="preserve">Cierre de Instrucción. </w:t>
      </w:r>
      <w:r w:rsidR="006747B5" w:rsidRPr="00286609">
        <w:rPr>
          <w:rFonts w:ascii="Palatino Linotype" w:eastAsia="Calibri" w:hAnsi="Palatino Linotype" w:cs="Arial"/>
        </w:rPr>
        <w:t>Una vez transcurrido el plazo otorgado</w:t>
      </w:r>
      <w:r w:rsidR="009F19E6" w:rsidRPr="00286609">
        <w:rPr>
          <w:rFonts w:ascii="Palatino Linotype" w:eastAsia="Calibri" w:hAnsi="Palatino Linotype" w:cs="Arial"/>
        </w:rPr>
        <w:t xml:space="preserve"> para que las partes manifestara</w:t>
      </w:r>
      <w:r w:rsidR="006747B5" w:rsidRPr="00286609">
        <w:rPr>
          <w:rFonts w:ascii="Palatino Linotype" w:eastAsia="Calibri" w:hAnsi="Palatino Linotype" w:cs="Arial"/>
        </w:rPr>
        <w:t xml:space="preserve">n lo que a su derecho conviniera, y siguiendo </w:t>
      </w:r>
      <w:r w:rsidR="006031FE" w:rsidRPr="00286609">
        <w:rPr>
          <w:rFonts w:ascii="Palatino Linotype" w:hAnsi="Palatino Linotype"/>
        </w:rPr>
        <w:t>los trámites correspondientes con fundamento en el artículo 185 fracción VI de la Ley de Transparencia y Acceso a la Información Pública del Estado de México y Municipios</w:t>
      </w:r>
      <w:r w:rsidR="009F19E6" w:rsidRPr="00286609">
        <w:rPr>
          <w:rFonts w:ascii="Palatino Linotype" w:hAnsi="Palatino Linotype"/>
        </w:rPr>
        <w:t>,</w:t>
      </w:r>
      <w:r w:rsidR="006031FE" w:rsidRPr="00286609">
        <w:rPr>
          <w:rFonts w:ascii="Palatino Linotype" w:hAnsi="Palatino Linotype"/>
        </w:rPr>
        <w:t xml:space="preserve"> el día </w:t>
      </w:r>
      <w:r w:rsidR="004D4F8A" w:rsidRPr="00286609">
        <w:rPr>
          <w:rFonts w:ascii="Palatino Linotype" w:hAnsi="Palatino Linotype"/>
        </w:rPr>
        <w:t>doce de julio</w:t>
      </w:r>
      <w:r w:rsidR="006031FE" w:rsidRPr="00286609">
        <w:rPr>
          <w:rFonts w:ascii="Palatino Linotype" w:hAnsi="Palatino Linotype"/>
        </w:rPr>
        <w:t xml:space="preserve"> de</w:t>
      </w:r>
      <w:r w:rsidR="002F411A" w:rsidRPr="00286609">
        <w:rPr>
          <w:rFonts w:ascii="Palatino Linotype" w:hAnsi="Palatino Linotype"/>
        </w:rPr>
        <w:t>l</w:t>
      </w:r>
      <w:r w:rsidR="006031FE" w:rsidRPr="00286609">
        <w:rPr>
          <w:rFonts w:ascii="Palatino Linotype" w:hAnsi="Palatino Linotype"/>
        </w:rPr>
        <w:t xml:space="preserve"> dos mil </w:t>
      </w:r>
      <w:r w:rsidR="003C4F18" w:rsidRPr="00286609">
        <w:rPr>
          <w:rFonts w:ascii="Palatino Linotype" w:hAnsi="Palatino Linotype"/>
        </w:rPr>
        <w:t>dieciocho</w:t>
      </w:r>
      <w:r w:rsidR="006031FE" w:rsidRPr="00286609">
        <w:rPr>
          <w:rFonts w:ascii="Palatino Linotype" w:hAnsi="Palatino Linotype"/>
        </w:rPr>
        <w:t xml:space="preserve"> se pr</w:t>
      </w:r>
      <w:r w:rsidR="008B36C5" w:rsidRPr="00286609">
        <w:rPr>
          <w:rFonts w:ascii="Palatino Linotype" w:hAnsi="Palatino Linotype"/>
        </w:rPr>
        <w:t>o</w:t>
      </w:r>
      <w:r w:rsidR="006031FE" w:rsidRPr="00286609">
        <w:rPr>
          <w:rFonts w:ascii="Palatino Linotype" w:hAnsi="Palatino Linotype"/>
        </w:rPr>
        <w:t>cedió a decretar el cierre de instrucción respectivo.</w:t>
      </w:r>
    </w:p>
    <w:p w14:paraId="4611F7AF" w14:textId="3FE0B621" w:rsidR="00477348" w:rsidRPr="00286609" w:rsidRDefault="00477348" w:rsidP="00477348">
      <w:pPr>
        <w:spacing w:before="100" w:beforeAutospacing="1" w:after="100" w:afterAutospacing="1" w:line="360" w:lineRule="auto"/>
        <w:jc w:val="both"/>
        <w:rPr>
          <w:rFonts w:ascii="Palatino Linotype" w:eastAsiaTheme="minorHAnsi" w:hAnsi="Palatino Linotype" w:cs="Arial"/>
          <w:lang w:val="es-MX" w:eastAsia="en-US"/>
        </w:rPr>
      </w:pPr>
      <w:r w:rsidRPr="00286609">
        <w:rPr>
          <w:rFonts w:ascii="Palatino Linotype" w:hAnsi="Palatino Linotype" w:cs="Arial"/>
          <w:b/>
          <w:sz w:val="28"/>
          <w:lang w:val="es-MX" w:eastAsia="es-MX"/>
        </w:rPr>
        <w:t>8. Ampliación de plazo</w:t>
      </w:r>
      <w:r w:rsidRPr="00286609">
        <w:rPr>
          <w:rFonts w:ascii="Palatino Linotype" w:hAnsi="Palatino Linotype" w:cs="Arial"/>
          <w:lang w:val="es-MX" w:eastAsia="es-MX"/>
        </w:rPr>
        <w:t xml:space="preserve">. </w:t>
      </w:r>
      <w:r w:rsidRPr="00286609">
        <w:rPr>
          <w:rFonts w:ascii="Palatino Linotype" w:eastAsiaTheme="minorHAnsi" w:hAnsi="Palatino Linotype" w:cs="Arial"/>
          <w:lang w:val="es-MX" w:eastAsia="en-US"/>
        </w:rPr>
        <w:t xml:space="preserve">En fecha </w:t>
      </w:r>
      <w:r w:rsidRPr="00286609">
        <w:rPr>
          <w:rFonts w:ascii="Palatino Linotype" w:eastAsia="Calibri" w:hAnsi="Palatino Linotype" w:cs="Arial"/>
          <w:szCs w:val="28"/>
        </w:rPr>
        <w:t xml:space="preserve">diez de agosto </w:t>
      </w:r>
      <w:r w:rsidRPr="00286609">
        <w:rPr>
          <w:rFonts w:ascii="Palatino Linotype" w:eastAsiaTheme="minorHAnsi" w:hAnsi="Palatino Linotype" w:cs="Arial"/>
          <w:lang w:val="es-MX" w:eastAsia="en-US"/>
        </w:rPr>
        <w:t xml:space="preserve">de la presente anualidad, se notificó a la parte recurrente que el plazo de treinta días hábiles para emitir la </w:t>
      </w:r>
      <w:r w:rsidRPr="00286609">
        <w:rPr>
          <w:rFonts w:ascii="Palatino Linotype" w:eastAsiaTheme="minorHAnsi" w:hAnsi="Palatino Linotype" w:cs="Arial"/>
          <w:lang w:val="es-MX" w:eastAsia="en-US"/>
        </w:rPr>
        <w:lastRenderedPageBreak/>
        <w:t>resolución se había ampliado por un periodo de quince días hábiles a fin de realizar un mejor estudio del asunto.</w:t>
      </w:r>
    </w:p>
    <w:p w14:paraId="2326DF6F" w14:textId="77777777" w:rsidR="000A515A" w:rsidRPr="00286609" w:rsidRDefault="000A515A" w:rsidP="004A6EFE">
      <w:pPr>
        <w:pStyle w:val="Ttulo2"/>
        <w:jc w:val="center"/>
        <w:rPr>
          <w:rFonts w:ascii="Palatino Linotype" w:hAnsi="Palatino Linotype"/>
          <w:b/>
          <w:color w:val="auto"/>
          <w:sz w:val="24"/>
          <w:szCs w:val="24"/>
        </w:rPr>
      </w:pPr>
    </w:p>
    <w:p w14:paraId="7CD5D137" w14:textId="19695456" w:rsidR="008E7698" w:rsidRPr="00286609" w:rsidRDefault="004A6EFE" w:rsidP="004A6EFE">
      <w:pPr>
        <w:pStyle w:val="Ttulo2"/>
        <w:jc w:val="center"/>
        <w:rPr>
          <w:rFonts w:ascii="Palatino Linotype" w:hAnsi="Palatino Linotype"/>
          <w:b/>
          <w:color w:val="auto"/>
          <w:sz w:val="24"/>
          <w:szCs w:val="24"/>
        </w:rPr>
      </w:pPr>
      <w:r w:rsidRPr="00286609">
        <w:rPr>
          <w:rFonts w:ascii="Palatino Linotype" w:hAnsi="Palatino Linotype"/>
          <w:b/>
          <w:color w:val="auto"/>
          <w:sz w:val="24"/>
          <w:szCs w:val="24"/>
        </w:rPr>
        <w:t xml:space="preserve">II. </w:t>
      </w:r>
      <w:r w:rsidR="008E7698" w:rsidRPr="00286609">
        <w:rPr>
          <w:rFonts w:ascii="Palatino Linotype" w:hAnsi="Palatino Linotype"/>
          <w:b/>
          <w:color w:val="auto"/>
          <w:sz w:val="24"/>
          <w:szCs w:val="24"/>
        </w:rPr>
        <w:t>C O N S I D E R A N D O:</w:t>
      </w:r>
    </w:p>
    <w:p w14:paraId="53243469" w14:textId="77777777" w:rsidR="002642D4" w:rsidRPr="00286609" w:rsidRDefault="00516E6A" w:rsidP="002642D4">
      <w:pPr>
        <w:spacing w:before="240" w:after="240" w:line="360" w:lineRule="auto"/>
        <w:jc w:val="both"/>
        <w:rPr>
          <w:rFonts w:ascii="Palatino Linotype" w:hAnsi="Palatino Linotype" w:cs="Arial"/>
          <w:b/>
        </w:rPr>
      </w:pPr>
      <w:r w:rsidRPr="00286609">
        <w:rPr>
          <w:rFonts w:ascii="Palatino Linotype" w:hAnsi="Palatino Linotype" w:cs="Arial"/>
          <w:b/>
          <w:sz w:val="28"/>
          <w:szCs w:val="28"/>
        </w:rPr>
        <w:t>PRIMERO</w:t>
      </w:r>
      <w:r w:rsidR="008E7698" w:rsidRPr="00286609">
        <w:rPr>
          <w:rFonts w:ascii="Palatino Linotype" w:hAnsi="Palatino Linotype" w:cs="Arial"/>
          <w:b/>
          <w:sz w:val="28"/>
          <w:szCs w:val="28"/>
        </w:rPr>
        <w:t>. Competencia</w:t>
      </w:r>
      <w:r w:rsidR="008E7698" w:rsidRPr="00286609">
        <w:rPr>
          <w:rFonts w:ascii="Palatino Linotype" w:hAnsi="Palatino Linotype" w:cs="Arial"/>
          <w:b/>
        </w:rPr>
        <w:t xml:space="preserve">. </w:t>
      </w:r>
      <w:r w:rsidR="00A5404F" w:rsidRPr="0028660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286609">
        <w:rPr>
          <w:rFonts w:ascii="Palatino Linotype" w:hAnsi="Palatino Linotype"/>
          <w:shd w:val="clear" w:color="auto" w:fill="FFFFFF"/>
        </w:rPr>
        <w:t>Recurrente</w:t>
      </w:r>
      <w:r w:rsidR="00A5404F" w:rsidRPr="00286609">
        <w:rPr>
          <w:rFonts w:ascii="Palatino Linotype" w:hAnsi="Palatino Linotype"/>
          <w:shd w:val="clear" w:color="auto" w:fill="FFFFFF"/>
        </w:rPr>
        <w:t>, conforme a lo dispuesto en los artículos 6, apartado A de la Constitución Política de los Estados Unidos Mexican</w:t>
      </w:r>
      <w:r w:rsidR="00D371C6" w:rsidRPr="00286609">
        <w:rPr>
          <w:rFonts w:ascii="Palatino Linotype" w:hAnsi="Palatino Linotype"/>
          <w:shd w:val="clear" w:color="auto" w:fill="FFFFFF"/>
        </w:rPr>
        <w:t xml:space="preserve">os; </w:t>
      </w:r>
      <w:r w:rsidR="002642D4" w:rsidRPr="00286609">
        <w:rPr>
          <w:rFonts w:ascii="Palatino Linotype" w:hAnsi="Palatino Linotype"/>
          <w:shd w:val="clear" w:color="auto" w:fill="FFFFFF"/>
        </w:rPr>
        <w:t xml:space="preserve">5, párrafos vigésimo, vigésimo primero y vigésimo segundo fracción IV y V de la Constitución Política del Estado Libre y Soberano de México; 1, 2, fracción II; 13,  29, 36, fracciones I y II; 176, 178, 179, 181 párrafo 3 y 185 de la Ley Transparencia y Acceso a la Información Pública del Estado de México y Municipios; </w:t>
      </w:r>
      <w:r w:rsidR="002642D4" w:rsidRPr="00286609">
        <w:rPr>
          <w:rFonts w:ascii="Palatino Linotype" w:hAnsi="Palatino Linotype" w:cs="Arial"/>
        </w:rPr>
        <w:t xml:space="preserve">9 fracciones I, XXIV y 11 </w:t>
      </w:r>
      <w:r w:rsidR="002642D4" w:rsidRPr="0028660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00F37911" w:rsidR="008F7D25" w:rsidRPr="00286609" w:rsidRDefault="00516E6A" w:rsidP="002642D4">
      <w:pPr>
        <w:spacing w:before="240" w:after="240" w:line="360" w:lineRule="auto"/>
        <w:jc w:val="both"/>
        <w:rPr>
          <w:rFonts w:ascii="Palatino Linotype" w:hAnsi="Palatino Linotype" w:cs="Arial"/>
        </w:rPr>
      </w:pPr>
      <w:r w:rsidRPr="00286609">
        <w:rPr>
          <w:rFonts w:ascii="Palatino Linotype" w:hAnsi="Palatino Linotype" w:cs="Arial"/>
          <w:b/>
          <w:sz w:val="28"/>
          <w:szCs w:val="28"/>
        </w:rPr>
        <w:t>SEGUNDO</w:t>
      </w:r>
      <w:r w:rsidR="008E7698" w:rsidRPr="00286609">
        <w:rPr>
          <w:rFonts w:ascii="Palatino Linotype" w:hAnsi="Palatino Linotype" w:cs="Arial"/>
          <w:b/>
          <w:sz w:val="28"/>
          <w:szCs w:val="28"/>
        </w:rPr>
        <w:t xml:space="preserve">. Oportunidad </w:t>
      </w:r>
      <w:r w:rsidR="00DC752F" w:rsidRPr="00286609">
        <w:rPr>
          <w:rFonts w:ascii="Palatino Linotype" w:hAnsi="Palatino Linotype" w:cs="Arial"/>
          <w:b/>
          <w:sz w:val="28"/>
          <w:szCs w:val="28"/>
        </w:rPr>
        <w:t xml:space="preserve">y Procediblidad </w:t>
      </w:r>
      <w:r w:rsidR="008E7698" w:rsidRPr="00286609">
        <w:rPr>
          <w:rFonts w:ascii="Palatino Linotype" w:hAnsi="Palatino Linotype" w:cs="Arial"/>
          <w:b/>
          <w:sz w:val="28"/>
          <w:szCs w:val="28"/>
        </w:rPr>
        <w:t>del Recurso de Revisión.</w:t>
      </w:r>
      <w:r w:rsidR="008E7698" w:rsidRPr="00286609">
        <w:rPr>
          <w:rFonts w:ascii="Palatino Linotype" w:hAnsi="Palatino Linotype" w:cs="Arial"/>
          <w:b/>
        </w:rPr>
        <w:t xml:space="preserve"> </w:t>
      </w:r>
      <w:r w:rsidR="004A0EA8" w:rsidRPr="00286609">
        <w:rPr>
          <w:rFonts w:ascii="Palatino Linotype" w:hAnsi="Palatino Linotype" w:cs="Arial"/>
        </w:rPr>
        <w:t xml:space="preserve">Previo </w:t>
      </w:r>
      <w:r w:rsidR="00A9255B" w:rsidRPr="00286609">
        <w:rPr>
          <w:rFonts w:ascii="Palatino Linotype" w:hAnsi="Palatino Linotype" w:cs="Arial"/>
        </w:rPr>
        <w:t xml:space="preserve">al </w:t>
      </w:r>
      <w:r w:rsidR="004A0EA8" w:rsidRPr="00286609">
        <w:rPr>
          <w:rFonts w:ascii="Palatino Linotype" w:hAnsi="Palatino Linotype" w:cs="Arial"/>
        </w:rPr>
        <w:t xml:space="preserve">estudio del fondo del asunto, se procede a analizar los requisitos de oportunidad y </w:t>
      </w:r>
      <w:r w:rsidR="00A9255B" w:rsidRPr="00286609">
        <w:rPr>
          <w:rFonts w:ascii="Palatino Linotype" w:hAnsi="Palatino Linotype" w:cs="Arial"/>
        </w:rPr>
        <w:t xml:space="preserve">procedibilidad que </w:t>
      </w:r>
      <w:r w:rsidR="004A0EA8" w:rsidRPr="00286609">
        <w:rPr>
          <w:rFonts w:ascii="Palatino Linotype" w:hAnsi="Palatino Linotype" w:cs="Arial"/>
        </w:rPr>
        <w:t>d</w:t>
      </w:r>
      <w:r w:rsidR="00A9255B" w:rsidRPr="00286609">
        <w:rPr>
          <w:rFonts w:ascii="Palatino Linotype" w:hAnsi="Palatino Linotype" w:cs="Arial"/>
        </w:rPr>
        <w:t>eben reunir los recursos</w:t>
      </w:r>
      <w:r w:rsidR="004A0EA8" w:rsidRPr="00286609">
        <w:rPr>
          <w:rFonts w:ascii="Palatino Linotype" w:hAnsi="Palatino Linotype" w:cs="Arial"/>
        </w:rPr>
        <w:t xml:space="preserve"> de revisión interpuestos, previstos en los artículos 178 y 18</w:t>
      </w:r>
      <w:r w:rsidR="00BD24F0" w:rsidRPr="00286609">
        <w:rPr>
          <w:rFonts w:ascii="Palatino Linotype" w:hAnsi="Palatino Linotype" w:cs="Arial"/>
        </w:rPr>
        <w:t>0 de la Ley de Transparencia y A</w:t>
      </w:r>
      <w:r w:rsidR="004A0EA8" w:rsidRPr="00286609">
        <w:rPr>
          <w:rFonts w:ascii="Palatino Linotype" w:hAnsi="Palatino Linotype" w:cs="Arial"/>
        </w:rPr>
        <w:t xml:space="preserve">cceso a la Información </w:t>
      </w:r>
      <w:r w:rsidR="006C24CD" w:rsidRPr="00286609">
        <w:rPr>
          <w:rFonts w:ascii="Palatino Linotype" w:hAnsi="Palatino Linotype" w:cs="Arial"/>
        </w:rPr>
        <w:t>Pública</w:t>
      </w:r>
      <w:r w:rsidR="004A0EA8" w:rsidRPr="00286609">
        <w:rPr>
          <w:rFonts w:ascii="Palatino Linotype" w:hAnsi="Palatino Linotype" w:cs="Arial"/>
        </w:rPr>
        <w:t xml:space="preserve"> del Estado de México y </w:t>
      </w:r>
      <w:r w:rsidR="008F7D25" w:rsidRPr="00286609">
        <w:rPr>
          <w:rFonts w:ascii="Palatino Linotype" w:hAnsi="Palatino Linotype" w:cs="Arial"/>
        </w:rPr>
        <w:t>Municipios.</w:t>
      </w:r>
    </w:p>
    <w:p w14:paraId="0193F58F" w14:textId="62C58C60" w:rsidR="009243B2" w:rsidRPr="00286609" w:rsidRDefault="009243B2" w:rsidP="009243B2">
      <w:pPr>
        <w:spacing w:before="240" w:after="240" w:line="360" w:lineRule="auto"/>
        <w:jc w:val="both"/>
        <w:rPr>
          <w:rFonts w:ascii="Palatino Linotype" w:hAnsi="Palatino Linotype" w:cs="Arial"/>
        </w:rPr>
      </w:pPr>
      <w:r w:rsidRPr="00286609">
        <w:rPr>
          <w:rFonts w:ascii="Palatino Linotype" w:hAnsi="Palatino Linotype" w:cs="Arial"/>
        </w:rPr>
        <w:lastRenderedPageBreak/>
        <w:t xml:space="preserve">El recurso de revisión fue interpuesto dentro del plazo de quince días hábiles previsto en el artículo 178 de la </w:t>
      </w:r>
      <w:r w:rsidRPr="00286609">
        <w:rPr>
          <w:rFonts w:ascii="Palatino Linotype" w:hAnsi="Palatino Linotype" w:cs="Arial"/>
          <w:lang w:val="es-MX"/>
        </w:rPr>
        <w:t xml:space="preserve">Ley de Transparencia y Acceso a la Información Pública del Estado de México y Municipios, </w:t>
      </w:r>
      <w:r w:rsidRPr="00286609">
        <w:rPr>
          <w:rFonts w:ascii="Palatino Linotype" w:hAnsi="Palatino Linotype" w:cs="Arial"/>
        </w:rPr>
        <w:t xml:space="preserve">contados a partir de la fecha en que el Sujeto Obligado emitió la respuesta, toda vez que ésta fue pronunciada el día </w:t>
      </w:r>
      <w:r w:rsidR="004D4F8A" w:rsidRPr="00286609">
        <w:rPr>
          <w:rFonts w:ascii="Palatino Linotype" w:hAnsi="Palatino Linotype" w:cs="Arial"/>
        </w:rPr>
        <w:t>ocho de junio</w:t>
      </w:r>
      <w:r w:rsidRPr="00286609">
        <w:rPr>
          <w:rFonts w:ascii="Palatino Linotype" w:hAnsi="Palatino Linotype" w:cs="Arial"/>
        </w:rPr>
        <w:t xml:space="preserve"> de dos mil dieciocho, mientras que el </w:t>
      </w:r>
      <w:r w:rsidRPr="00286609">
        <w:rPr>
          <w:rFonts w:ascii="Palatino Linotype" w:hAnsi="Palatino Linotype" w:cs="Arial"/>
          <w:b/>
          <w:i/>
        </w:rPr>
        <w:t>Recurrente</w:t>
      </w:r>
      <w:r w:rsidRPr="00286609">
        <w:rPr>
          <w:rFonts w:ascii="Palatino Linotype" w:hAnsi="Palatino Linotype" w:cs="Arial"/>
        </w:rPr>
        <w:t xml:space="preserve"> interpuso el recurso de revisión el </w:t>
      </w:r>
      <w:r w:rsidR="004D4F8A" w:rsidRPr="00286609">
        <w:rPr>
          <w:rFonts w:ascii="Palatino Linotype" w:hAnsi="Palatino Linotype" w:cs="Arial"/>
        </w:rPr>
        <w:t>once de junio</w:t>
      </w:r>
      <w:r w:rsidRPr="00286609">
        <w:rPr>
          <w:rFonts w:ascii="Palatino Linotype" w:hAnsi="Palatino Linotype" w:cs="Arial"/>
        </w:rPr>
        <w:t xml:space="preserve"> del mismo año.</w:t>
      </w:r>
    </w:p>
    <w:p w14:paraId="02318075" w14:textId="0AE91D2D" w:rsidR="00457077" w:rsidRPr="00286609" w:rsidRDefault="00355B75" w:rsidP="008442E6">
      <w:pPr>
        <w:spacing w:before="240" w:after="240" w:line="360" w:lineRule="auto"/>
        <w:jc w:val="both"/>
        <w:rPr>
          <w:rStyle w:val="normaltextrun"/>
          <w:rFonts w:ascii="Palatino Linotype" w:hAnsi="Palatino Linotype" w:cs="Segoe UI"/>
        </w:rPr>
      </w:pPr>
      <w:r w:rsidRPr="00286609">
        <w:rPr>
          <w:rFonts w:ascii="Palatino Linotype" w:hAnsi="Palatino Linotype" w:cs="Arial"/>
        </w:rPr>
        <w:t>Así también</w:t>
      </w:r>
      <w:r w:rsidR="00F32BCB" w:rsidRPr="00286609">
        <w:rPr>
          <w:rFonts w:ascii="Palatino Linotype" w:hAnsi="Palatino Linotype" w:cs="Arial"/>
        </w:rPr>
        <w:t>,</w:t>
      </w:r>
      <w:r w:rsidRPr="00286609">
        <w:rPr>
          <w:rFonts w:ascii="Palatino Linotype" w:hAnsi="Palatino Linotype" w:cs="Arial"/>
        </w:rPr>
        <w:t xml:space="preserve"> por cuanto hace a la procedibilidad del recurso de revisión</w:t>
      </w:r>
      <w:r w:rsidR="003C5A54" w:rsidRPr="00286609">
        <w:rPr>
          <w:rFonts w:ascii="Palatino Linotype" w:hAnsi="Palatino Linotype" w:cs="Arial"/>
        </w:rPr>
        <w:t xml:space="preserve"> una vez realizado el análisis </w:t>
      </w:r>
      <w:r w:rsidRPr="00286609">
        <w:rPr>
          <w:rFonts w:ascii="Palatino Linotype" w:hAnsi="Palatino Linotype" w:cs="Arial"/>
        </w:rPr>
        <w:t>del formato de interposición</w:t>
      </w:r>
      <w:r w:rsidRPr="00286609">
        <w:rPr>
          <w:rStyle w:val="normaltextrun"/>
          <w:rFonts w:ascii="Palatino Linotype" w:hAnsi="Palatino Linotype" w:cs="Segoe UI"/>
        </w:rPr>
        <w:t xml:space="preserve"> del recurso, </w:t>
      </w:r>
      <w:r w:rsidR="00BC7267" w:rsidRPr="00286609">
        <w:rPr>
          <w:rStyle w:val="normaltextrun"/>
          <w:rFonts w:ascii="Palatino Linotype" w:hAnsi="Palatino Linotype" w:cs="Segoe UI"/>
        </w:rPr>
        <w:t xml:space="preserve">se advierte que el </w:t>
      </w:r>
      <w:r w:rsidRPr="00286609">
        <w:rPr>
          <w:rStyle w:val="normaltextrun"/>
          <w:rFonts w:ascii="Palatino Linotype" w:hAnsi="Palatino Linotype" w:cs="Segoe UI"/>
        </w:rPr>
        <w:t xml:space="preserve">artículo </w:t>
      </w:r>
      <w:r w:rsidR="00BC3FE1" w:rsidRPr="00286609">
        <w:rPr>
          <w:rStyle w:val="normaltextrun"/>
          <w:rFonts w:ascii="Palatino Linotype" w:hAnsi="Palatino Linotype" w:cs="Segoe UI"/>
        </w:rPr>
        <w:t>180 de</w:t>
      </w:r>
      <w:r w:rsidRPr="00286609">
        <w:rPr>
          <w:rStyle w:val="normaltextrun"/>
          <w:rFonts w:ascii="Palatino Linotype" w:hAnsi="Palatino Linotype" w:cs="Segoe UI"/>
        </w:rPr>
        <w:t xml:space="preserve"> la</w:t>
      </w:r>
      <w:r w:rsidRPr="00286609">
        <w:rPr>
          <w:rStyle w:val="apple-converted-space"/>
          <w:rFonts w:ascii="Palatino Linotype" w:eastAsiaTheme="minorHAnsi" w:hAnsi="Palatino Linotype" w:cs="Segoe UI"/>
        </w:rPr>
        <w:t> </w:t>
      </w:r>
      <w:r w:rsidRPr="00286609">
        <w:rPr>
          <w:rStyle w:val="normaltextrun"/>
          <w:rFonts w:ascii="Palatino Linotype" w:hAnsi="Palatino Linotype" w:cs="Segoe UI"/>
        </w:rPr>
        <w:t xml:space="preserve">Ley de Transparencia y Acceso a la Información Pública del Estado de México y Municipios, </w:t>
      </w:r>
      <w:r w:rsidR="00BC7267" w:rsidRPr="00286609">
        <w:rPr>
          <w:rStyle w:val="normaltextrun"/>
          <w:rFonts w:ascii="Palatino Linotype" w:hAnsi="Palatino Linotype" w:cs="Segoe UI"/>
        </w:rPr>
        <w:t xml:space="preserve">establece los siguientes elementos formales </w:t>
      </w:r>
      <w:r w:rsidR="00414EE8" w:rsidRPr="00286609">
        <w:rPr>
          <w:rStyle w:val="normaltextrun"/>
          <w:rFonts w:ascii="Palatino Linotype" w:hAnsi="Palatino Linotype" w:cs="Segoe UI"/>
        </w:rPr>
        <w:t>para la presentación del recurso:</w:t>
      </w:r>
    </w:p>
    <w:p w14:paraId="10B70920"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b/>
          <w:i/>
          <w:sz w:val="20"/>
        </w:rPr>
        <w:t>“Artículo 180.</w:t>
      </w:r>
      <w:r w:rsidRPr="00286609">
        <w:rPr>
          <w:rFonts w:ascii="Palatino Linotype" w:hAnsi="Palatino Linotype" w:cs="Arial"/>
          <w:i/>
          <w:sz w:val="20"/>
        </w:rPr>
        <w:t xml:space="preserve"> El recurso de revisión contendrá: </w:t>
      </w:r>
    </w:p>
    <w:p w14:paraId="58E5D7E1"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I. El sujeto obligado ante la cual se presentó la solicitud; </w:t>
      </w:r>
    </w:p>
    <w:p w14:paraId="0497C8FB"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4E05EA6C"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III. El número de folio de respuesta de la solicitud de acceso; </w:t>
      </w:r>
    </w:p>
    <w:p w14:paraId="53FF15A3"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IV. La fecha en que fue notificada la respuesta al solicitante o tuvo conocimiento del acto reclamado, o de presentación de la solicitud, en caso de falta de respuesta; </w:t>
      </w:r>
    </w:p>
    <w:p w14:paraId="7BEDF756"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V. El acto que se recurre; </w:t>
      </w:r>
    </w:p>
    <w:p w14:paraId="7336985F"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VI. Las razones o motivos de inconformidad; </w:t>
      </w:r>
    </w:p>
    <w:p w14:paraId="108077B7"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VII. La copia de la respuesta que se impugna y, en su caso, de la notificación correspondiente, en el caso de respuesta de la solicitud; y </w:t>
      </w:r>
    </w:p>
    <w:p w14:paraId="2B7D5D0E"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VIII. Firma del recurrente o en su caso huella digital para el caso de que se presente por escrito, requisitos sin los cuales no se dará trámite al recurso. </w:t>
      </w:r>
    </w:p>
    <w:p w14:paraId="0367B70F"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Adicionalmente, se podrán anexar las pruebas y demás elementos que considere procedentes someter a juicio del Instituto. </w:t>
      </w:r>
    </w:p>
    <w:p w14:paraId="3CE66D2D"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En ningún caso será necesario que el particular ratifique el recurso de revisión interpuesto. </w:t>
      </w:r>
    </w:p>
    <w:p w14:paraId="6EF7300F" w14:textId="3D1CC549"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lastRenderedPageBreak/>
        <w:t>En caso de que el recurso se interponga de manera electrónica no será indispensable que contengan los requisitos establecidos en las</w:t>
      </w:r>
      <w:r w:rsidR="001A2FF3" w:rsidRPr="00286609">
        <w:rPr>
          <w:rFonts w:ascii="Palatino Linotype" w:hAnsi="Palatino Linotype" w:cs="Arial"/>
          <w:i/>
          <w:sz w:val="20"/>
        </w:rPr>
        <w:t xml:space="preserve"> fracciones II, IV, VII y VIII.”</w:t>
      </w:r>
    </w:p>
    <w:p w14:paraId="2914741B" w14:textId="21770C43" w:rsidR="00414EE8" w:rsidRPr="00286609" w:rsidRDefault="00414EE8" w:rsidP="008442E6">
      <w:pPr>
        <w:spacing w:before="240" w:after="240" w:line="360" w:lineRule="auto"/>
        <w:jc w:val="both"/>
        <w:rPr>
          <w:rStyle w:val="normaltextrun"/>
          <w:rFonts w:ascii="Palatino Linotype" w:hAnsi="Palatino Linotype" w:cs="Segoe UI"/>
        </w:rPr>
      </w:pPr>
      <w:r w:rsidRPr="00286609">
        <w:rPr>
          <w:rStyle w:val="normaltextrun"/>
          <w:rFonts w:ascii="Palatino Linotype" w:hAnsi="Palatino Linotype" w:cs="Segoe UI"/>
        </w:rPr>
        <w:t>Por su parte, el 181 del citado ordenamiento dispone que:</w:t>
      </w:r>
    </w:p>
    <w:p w14:paraId="75F95D79" w14:textId="361DDBAC" w:rsidR="00414EE8" w:rsidRPr="00286609" w:rsidRDefault="001A2FF3" w:rsidP="009243B2">
      <w:pPr>
        <w:autoSpaceDE w:val="0"/>
        <w:autoSpaceDN w:val="0"/>
        <w:adjustRightInd w:val="0"/>
        <w:spacing w:after="120"/>
        <w:ind w:left="851" w:right="902"/>
        <w:jc w:val="both"/>
        <w:rPr>
          <w:rFonts w:ascii="Palatino Linotype" w:hAnsi="Palatino Linotype" w:cs="Arial"/>
          <w:i/>
          <w:sz w:val="22"/>
        </w:rPr>
      </w:pPr>
      <w:r w:rsidRPr="00286609">
        <w:rPr>
          <w:rFonts w:ascii="Palatino Linotype" w:hAnsi="Palatino Linotype" w:cs="Arial"/>
          <w:b/>
          <w:i/>
          <w:sz w:val="22"/>
        </w:rPr>
        <w:t>“</w:t>
      </w:r>
      <w:r w:rsidR="00414EE8" w:rsidRPr="00286609">
        <w:rPr>
          <w:rFonts w:ascii="Palatino Linotype" w:hAnsi="Palatino Linotype" w:cs="Arial"/>
          <w:b/>
          <w:i/>
          <w:sz w:val="22"/>
        </w:rPr>
        <w:t>Artículo 181.</w:t>
      </w:r>
      <w:r w:rsidR="00414EE8" w:rsidRPr="00286609">
        <w:rPr>
          <w:rFonts w:ascii="Palatino Linotype" w:hAnsi="Palatino Linotype" w:cs="Arial"/>
          <w:i/>
          <w:sz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7A83F1C0"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2"/>
        </w:rPr>
      </w:pPr>
      <w:r w:rsidRPr="00286609">
        <w:rPr>
          <w:rFonts w:ascii="Palatino Linotype" w:hAnsi="Palatino Linotype" w:cs="Arial"/>
          <w:i/>
          <w:sz w:val="22"/>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32DE4A43"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2"/>
        </w:rPr>
      </w:pPr>
      <w:r w:rsidRPr="00286609">
        <w:rPr>
          <w:rFonts w:ascii="Palatino Linotype" w:hAnsi="Palatino Linotype" w:cs="Arial"/>
          <w:i/>
          <w:sz w:val="22"/>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14D3BB64"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2"/>
        </w:rPr>
      </w:pPr>
      <w:r w:rsidRPr="00286609">
        <w:rPr>
          <w:rFonts w:ascii="Palatino Linotype" w:hAnsi="Palatino Linotype" w:cs="Arial"/>
          <w:i/>
          <w:sz w:val="22"/>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4C8719E6" w14:textId="19C8B702" w:rsidR="00414EE8" w:rsidRPr="00286609" w:rsidRDefault="00414EE8" w:rsidP="009243B2">
      <w:pPr>
        <w:spacing w:after="120"/>
        <w:ind w:left="851" w:right="902"/>
        <w:jc w:val="both"/>
        <w:rPr>
          <w:rStyle w:val="normaltextrun"/>
          <w:rFonts w:ascii="Palatino Linotype" w:hAnsi="Palatino Linotype" w:cs="Segoe UI"/>
        </w:rPr>
      </w:pPr>
      <w:r w:rsidRPr="00286609">
        <w:rPr>
          <w:rFonts w:ascii="Palatino Linotype" w:hAnsi="Palatino Linotype" w:cs="Arial"/>
          <w:i/>
          <w:sz w:val="22"/>
        </w:rPr>
        <w:t>Para el caso de interposición del recurso de revisión a través de la Plataforma Nacional o la plataforma que para tales efectos habilite el Instituto, éste podrá solicitar al particular subsane las deficiencias por ese medio.”</w:t>
      </w:r>
    </w:p>
    <w:p w14:paraId="1028008C" w14:textId="6542B570" w:rsidR="00414EE8" w:rsidRPr="00286609" w:rsidRDefault="00414EE8" w:rsidP="00414EE8">
      <w:pPr>
        <w:autoSpaceDE w:val="0"/>
        <w:autoSpaceDN w:val="0"/>
        <w:adjustRightInd w:val="0"/>
        <w:spacing w:before="240" w:after="240" w:line="360" w:lineRule="auto"/>
        <w:ind w:right="-91"/>
        <w:jc w:val="both"/>
        <w:rPr>
          <w:rFonts w:ascii="Palatino Linotype" w:hAnsi="Palatino Linotype" w:cs="Arial"/>
        </w:rPr>
      </w:pPr>
      <w:r w:rsidRPr="00286609">
        <w:rPr>
          <w:rFonts w:ascii="Palatino Linotype" w:hAnsi="Palatino Linotype" w:cs="Arial"/>
        </w:rPr>
        <w:t>De la interpretación sistemática a los artículos transcritos se advierte</w:t>
      </w:r>
      <w:r w:rsidR="00EA6C66" w:rsidRPr="00286609">
        <w:rPr>
          <w:rFonts w:ascii="Palatino Linotype" w:hAnsi="Palatino Linotype" w:cs="Arial"/>
        </w:rPr>
        <w:t>n</w:t>
      </w:r>
      <w:r w:rsidRPr="00286609">
        <w:rPr>
          <w:rFonts w:ascii="Palatino Linotype" w:hAnsi="Palatino Linotype" w:cs="Arial"/>
        </w:rPr>
        <w:t xml:space="preserve">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69A9BBAC" w14:textId="2E589F15" w:rsidR="00414EE8" w:rsidRPr="00286609" w:rsidRDefault="00414EE8" w:rsidP="00414EE8">
      <w:pPr>
        <w:autoSpaceDE w:val="0"/>
        <w:autoSpaceDN w:val="0"/>
        <w:adjustRightInd w:val="0"/>
        <w:spacing w:before="240" w:after="240" w:line="360" w:lineRule="auto"/>
        <w:ind w:right="-91"/>
        <w:jc w:val="both"/>
        <w:rPr>
          <w:rFonts w:ascii="Palatino Linotype" w:hAnsi="Palatino Linotype" w:cs="Arial"/>
        </w:rPr>
      </w:pPr>
      <w:r w:rsidRPr="00286609">
        <w:rPr>
          <w:rFonts w:ascii="Palatino Linotype" w:hAnsi="Palatino Linotype" w:cs="Arial"/>
        </w:rPr>
        <w:lastRenderedPageBreak/>
        <w:t xml:space="preserve">Sobre el particular, de la revisión al expediente electrónico del SAIMEX se desprende que la parte solicitante, en ejercicio de su derecho de acceso a la información pública, y ahora recurrente, </w:t>
      </w:r>
      <w:r w:rsidR="004D4F8A" w:rsidRPr="00286609">
        <w:rPr>
          <w:rFonts w:ascii="Palatino Linotype" w:hAnsi="Palatino Linotype" w:cs="Arial"/>
        </w:rPr>
        <w:t xml:space="preserve">no proporciona su </w:t>
      </w:r>
      <w:r w:rsidRPr="00286609">
        <w:rPr>
          <w:rFonts w:ascii="Palatino Linotype" w:hAnsi="Palatino Linotype" w:cs="Arial"/>
        </w:rPr>
        <w:t xml:space="preserve">nombre completo </w:t>
      </w:r>
      <w:r w:rsidR="004D4F8A" w:rsidRPr="00286609">
        <w:rPr>
          <w:rFonts w:ascii="Palatino Linotype" w:hAnsi="Palatino Linotype" w:cs="Arial"/>
        </w:rPr>
        <w:t xml:space="preserve">lo que impide que sea </w:t>
      </w:r>
      <w:r w:rsidRPr="00286609">
        <w:rPr>
          <w:rFonts w:ascii="Palatino Linotype" w:hAnsi="Palatino Linotype" w:cs="Arial"/>
        </w:rPr>
        <w:t xml:space="preserve">identificado, </w:t>
      </w:r>
      <w:r w:rsidR="004D4F8A" w:rsidRPr="00286609">
        <w:rPr>
          <w:rFonts w:ascii="Palatino Linotype" w:hAnsi="Palatino Linotype" w:cs="Arial"/>
        </w:rPr>
        <w:t>e impide que se tenga</w:t>
      </w:r>
      <w:r w:rsidRPr="00286609">
        <w:rPr>
          <w:rFonts w:ascii="Palatino Linotype" w:hAnsi="Palatino Linotype" w:cs="Arial"/>
        </w:rPr>
        <w:t xml:space="preserve"> certeza sobre su identidad, lo que en estricto sentido provoca que no se colmen los requisitos establecidos en el citado artículo 180 de la Ley de Transparencia.</w:t>
      </w:r>
    </w:p>
    <w:p w14:paraId="2F9193E5" w14:textId="77777777" w:rsidR="00414EE8" w:rsidRPr="00286609" w:rsidRDefault="00414EE8" w:rsidP="00414EE8">
      <w:pPr>
        <w:autoSpaceDE w:val="0"/>
        <w:autoSpaceDN w:val="0"/>
        <w:adjustRightInd w:val="0"/>
        <w:spacing w:before="240" w:after="240" w:line="360" w:lineRule="auto"/>
        <w:ind w:right="-91"/>
        <w:jc w:val="both"/>
        <w:rPr>
          <w:rFonts w:ascii="Palatino Linotype" w:hAnsi="Palatino Linotype" w:cs="Arial"/>
        </w:rPr>
      </w:pPr>
      <w:r w:rsidRPr="00286609">
        <w:rPr>
          <w:rFonts w:ascii="Palatino Linotype" w:hAnsi="Palatino Linotype" w:cs="Arial"/>
        </w:rPr>
        <w:t xml:space="preserve">Empero lo anterior, debe destacarse que el artículo 15 de </w:t>
      </w:r>
      <w:r w:rsidRPr="00286609">
        <w:rPr>
          <w:rFonts w:ascii="Palatino Linotype" w:hAnsi="Palatino Linotype" w:cs="Arial"/>
          <w:lang w:val="es-MX"/>
        </w:rPr>
        <w:t xml:space="preserve">Ley de Transparencia y Acceso a la Información Pública del Estado de México y Municipios </w:t>
      </w:r>
      <w:r w:rsidRPr="00286609">
        <w:rPr>
          <w:rFonts w:ascii="Palatino Linotype" w:hAnsi="Palatino Linotype" w:cs="Arial"/>
          <w:iCs/>
        </w:rPr>
        <w:t xml:space="preserve">prevé que </w:t>
      </w:r>
      <w:r w:rsidRPr="00286609">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286609">
        <w:rPr>
          <w:rFonts w:ascii="Palatino Linotype" w:hAnsi="Palatino Linotype" w:cs="Arial"/>
          <w:i/>
        </w:rPr>
        <w:t>sine qua non</w:t>
      </w:r>
      <w:r w:rsidRPr="0028660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E38CEF" w14:textId="75DDCCA2" w:rsidR="00414EE8" w:rsidRPr="00286609" w:rsidRDefault="00414EE8" w:rsidP="00414EE8">
      <w:pPr>
        <w:autoSpaceDE w:val="0"/>
        <w:autoSpaceDN w:val="0"/>
        <w:adjustRightInd w:val="0"/>
        <w:spacing w:before="240" w:after="240" w:line="360" w:lineRule="auto"/>
        <w:ind w:right="-91"/>
        <w:jc w:val="both"/>
        <w:rPr>
          <w:rFonts w:ascii="Palatino Linotype" w:hAnsi="Palatino Linotype" w:cs="Arial"/>
        </w:rPr>
      </w:pPr>
      <w:r w:rsidRPr="00286609">
        <w:rPr>
          <w:rFonts w:ascii="Palatino Linotype" w:hAnsi="Palatino Linotype" w:cs="Arial"/>
        </w:rPr>
        <w:t xml:space="preserve">Correlativo a ello, cabe mencionar que los artículos 6, </w:t>
      </w:r>
      <w:r w:rsidR="00EA6C66" w:rsidRPr="00286609">
        <w:rPr>
          <w:rFonts w:ascii="Palatino Linotype" w:hAnsi="Palatino Linotype" w:cs="Arial"/>
        </w:rPr>
        <w:t>a</w:t>
      </w:r>
      <w:r w:rsidRPr="00286609">
        <w:rPr>
          <w:rFonts w:ascii="Palatino Linotype" w:hAnsi="Palatino Linotype" w:cs="Arial"/>
        </w:rPr>
        <w:t xml:space="preserve">partado A, fracciones </w:t>
      </w:r>
      <w:r w:rsidR="00590636" w:rsidRPr="00286609">
        <w:rPr>
          <w:rFonts w:ascii="Palatino Linotype" w:hAnsi="Palatino Linotype" w:cs="Arial"/>
        </w:rPr>
        <w:t xml:space="preserve">I, II, </w:t>
      </w:r>
      <w:r w:rsidRPr="00286609">
        <w:rPr>
          <w:rFonts w:ascii="Palatino Linotype" w:hAnsi="Palatino Linotype" w:cs="Arial"/>
        </w:rPr>
        <w:t xml:space="preserve">III y IV de la Constitución Política de los Estados Unidos Mexicanos y 5 párrafos quince, </w:t>
      </w:r>
      <w:r w:rsidR="003C4F18" w:rsidRPr="00286609">
        <w:rPr>
          <w:rFonts w:ascii="Palatino Linotype" w:hAnsi="Palatino Linotype" w:cs="Arial"/>
        </w:rPr>
        <w:t>dieciocho</w:t>
      </w:r>
      <w:r w:rsidRPr="00286609">
        <w:rPr>
          <w:rFonts w:ascii="Palatino Linotype" w:hAnsi="Palatino Linotype" w:cs="Arial"/>
        </w:rPr>
        <w:t xml:space="preserve"> y diecisiete,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A95FCBD" w14:textId="1B500F2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w:t>
      </w:r>
      <w:r w:rsidRPr="00286609">
        <w:rPr>
          <w:rFonts w:ascii="Palatino Linotype" w:hAnsi="Palatino Linotype" w:cs="Arial"/>
          <w:i/>
          <w:sz w:val="20"/>
        </w:rPr>
        <w:lastRenderedPageBreak/>
        <w:t>réplica será ejercido en los términos dispuestos por la ley. El derecho a la información será garantizado por el Estado.</w:t>
      </w:r>
    </w:p>
    <w:p w14:paraId="30387336" w14:textId="77777777" w:rsidR="00590636" w:rsidRPr="00286609" w:rsidRDefault="00590636"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w:t>
      </w:r>
      <w:r w:rsidR="00414EE8" w:rsidRPr="00286609">
        <w:rPr>
          <w:rFonts w:ascii="Palatino Linotype" w:hAnsi="Palatino Linotype" w:cs="Arial"/>
          <w:i/>
          <w:sz w:val="20"/>
        </w:rPr>
        <w:t>…</w:t>
      </w:r>
      <w:r w:rsidRPr="00286609">
        <w:rPr>
          <w:rFonts w:ascii="Palatino Linotype" w:hAnsi="Palatino Linotype" w:cs="Arial"/>
          <w:i/>
          <w:sz w:val="20"/>
        </w:rPr>
        <w:t>)</w:t>
      </w:r>
    </w:p>
    <w:p w14:paraId="66B63DCA" w14:textId="00A8A0A2"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 Para efectos de lo dispuesto en el presente artículo se observará lo siguiente: </w:t>
      </w:r>
    </w:p>
    <w:p w14:paraId="786D4B37"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13EB7F35"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C7BE267"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47A97491"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III. Toda persona, sin necesidad de acreditar interés alguno o justificar su utilización, tendrá acceso gratuito a la información pública, a sus datos personales o a la rectificación de éstos. </w:t>
      </w:r>
    </w:p>
    <w:p w14:paraId="4AE9AEC6"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734A1ABA" w14:textId="4BAACA7A" w:rsidR="00414EE8" w:rsidRPr="00286609" w:rsidRDefault="00414EE8" w:rsidP="009243B2">
      <w:pPr>
        <w:autoSpaceDE w:val="0"/>
        <w:autoSpaceDN w:val="0"/>
        <w:adjustRightInd w:val="0"/>
        <w:spacing w:after="120"/>
        <w:ind w:left="851" w:right="900"/>
        <w:jc w:val="both"/>
        <w:rPr>
          <w:rFonts w:ascii="Palatino Linotype" w:hAnsi="Palatino Linotype" w:cs="Arial"/>
          <w:i/>
          <w:sz w:val="20"/>
        </w:rPr>
      </w:pPr>
      <w:r w:rsidRPr="00286609">
        <w:rPr>
          <w:rFonts w:ascii="Palatino Linotype" w:hAnsi="Palatino Linotype" w:cs="Arial"/>
          <w:i/>
          <w:sz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574F3882" w14:textId="77777777" w:rsidR="00590636" w:rsidRPr="00286609" w:rsidRDefault="00590636" w:rsidP="009243B2">
      <w:pPr>
        <w:autoSpaceDE w:val="0"/>
        <w:autoSpaceDN w:val="0"/>
        <w:adjustRightInd w:val="0"/>
        <w:spacing w:after="120"/>
        <w:ind w:left="851" w:right="900"/>
        <w:jc w:val="both"/>
        <w:rPr>
          <w:rFonts w:ascii="Palatino Linotype" w:hAnsi="Palatino Linotype" w:cs="Arial"/>
          <w:i/>
          <w:sz w:val="20"/>
        </w:rPr>
      </w:pPr>
      <w:r w:rsidRPr="00286609">
        <w:rPr>
          <w:rFonts w:ascii="Palatino Linotype" w:hAnsi="Palatino Linotype" w:cs="Arial"/>
          <w:i/>
          <w:sz w:val="20"/>
        </w:rPr>
        <w:t>(</w:t>
      </w:r>
      <w:r w:rsidR="00414EE8" w:rsidRPr="00286609">
        <w:rPr>
          <w:rFonts w:ascii="Palatino Linotype" w:hAnsi="Palatino Linotype" w:cs="Arial"/>
          <w:i/>
          <w:sz w:val="20"/>
        </w:rPr>
        <w:t>…</w:t>
      </w:r>
      <w:r w:rsidRPr="00286609">
        <w:rPr>
          <w:rFonts w:ascii="Palatino Linotype" w:hAnsi="Palatino Linotype" w:cs="Arial"/>
          <w:i/>
          <w:sz w:val="20"/>
        </w:rPr>
        <w:t>)</w:t>
      </w:r>
    </w:p>
    <w:p w14:paraId="2733C793" w14:textId="1537A8DF" w:rsidR="00414EE8" w:rsidRPr="00286609" w:rsidRDefault="00414EE8" w:rsidP="009243B2">
      <w:pPr>
        <w:autoSpaceDE w:val="0"/>
        <w:autoSpaceDN w:val="0"/>
        <w:adjustRightInd w:val="0"/>
        <w:spacing w:after="120"/>
        <w:ind w:left="851" w:right="900"/>
        <w:jc w:val="both"/>
        <w:rPr>
          <w:rFonts w:ascii="Palatino Linotype" w:hAnsi="Palatino Linotype" w:cs="Arial"/>
          <w:i/>
          <w:sz w:val="20"/>
        </w:rPr>
      </w:pPr>
      <w:r w:rsidRPr="00286609">
        <w:rPr>
          <w:rFonts w:ascii="Palatino Linotype" w:hAnsi="Palatino Linotype" w:cs="Arial"/>
          <w:i/>
          <w:sz w:val="20"/>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87C159E" w14:textId="77777777" w:rsidR="00414EE8" w:rsidRPr="00286609" w:rsidRDefault="00414EE8" w:rsidP="009243B2">
      <w:pPr>
        <w:autoSpaceDE w:val="0"/>
        <w:autoSpaceDN w:val="0"/>
        <w:adjustRightInd w:val="0"/>
        <w:spacing w:after="120"/>
        <w:ind w:left="851" w:right="900"/>
        <w:jc w:val="both"/>
        <w:rPr>
          <w:rFonts w:ascii="Palatino Linotype" w:hAnsi="Palatino Linotype" w:cs="Arial"/>
          <w:i/>
          <w:sz w:val="20"/>
        </w:rPr>
      </w:pPr>
      <w:r w:rsidRPr="00286609">
        <w:rPr>
          <w:rFonts w:ascii="Palatino Linotype" w:hAnsi="Palatino Linotype" w:cs="Arial"/>
          <w:i/>
          <w:sz w:val="20"/>
        </w:rPr>
        <w:t>Este derecho se regirá por los principios y bases siguientes:</w:t>
      </w:r>
    </w:p>
    <w:p w14:paraId="1B55FF41" w14:textId="77777777" w:rsidR="00414EE8" w:rsidRPr="00286609" w:rsidRDefault="00414EE8" w:rsidP="009243B2">
      <w:pPr>
        <w:autoSpaceDE w:val="0"/>
        <w:autoSpaceDN w:val="0"/>
        <w:adjustRightInd w:val="0"/>
        <w:spacing w:after="120"/>
        <w:ind w:left="851" w:right="900"/>
        <w:jc w:val="both"/>
        <w:rPr>
          <w:rFonts w:ascii="Palatino Linotype" w:hAnsi="Palatino Linotype" w:cs="Arial"/>
          <w:i/>
          <w:sz w:val="20"/>
        </w:rPr>
      </w:pPr>
      <w:r w:rsidRPr="00286609">
        <w:rPr>
          <w:rFonts w:ascii="Palatino Linotype" w:hAnsi="Palatino Linotype" w:cs="Arial"/>
          <w:i/>
          <w:sz w:val="2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w:t>
      </w:r>
      <w:r w:rsidRPr="00286609">
        <w:rPr>
          <w:rFonts w:ascii="Palatino Linotype" w:hAnsi="Palatino Linotype" w:cs="Arial"/>
          <w:i/>
          <w:sz w:val="20"/>
        </w:rPr>
        <w:lastRenderedPageBreak/>
        <w:t>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E98D258" w14:textId="77777777" w:rsidR="00590636" w:rsidRPr="00286609" w:rsidRDefault="00590636" w:rsidP="009243B2">
      <w:pPr>
        <w:autoSpaceDE w:val="0"/>
        <w:autoSpaceDN w:val="0"/>
        <w:adjustRightInd w:val="0"/>
        <w:spacing w:after="120"/>
        <w:ind w:left="851" w:right="900"/>
        <w:jc w:val="both"/>
        <w:rPr>
          <w:rFonts w:ascii="Palatino Linotype" w:hAnsi="Palatino Linotype" w:cs="Arial"/>
          <w:i/>
          <w:sz w:val="20"/>
        </w:rPr>
      </w:pPr>
      <w:r w:rsidRPr="00286609">
        <w:rPr>
          <w:rFonts w:ascii="Palatino Linotype" w:hAnsi="Palatino Linotype" w:cs="Arial"/>
          <w:i/>
          <w:sz w:val="20"/>
        </w:rPr>
        <w:t>(</w:t>
      </w:r>
      <w:r w:rsidR="00414EE8" w:rsidRPr="00286609">
        <w:rPr>
          <w:rFonts w:ascii="Palatino Linotype" w:hAnsi="Palatino Linotype" w:cs="Arial"/>
          <w:i/>
          <w:sz w:val="20"/>
        </w:rPr>
        <w:t>…</w:t>
      </w:r>
      <w:r w:rsidRPr="00286609">
        <w:rPr>
          <w:rFonts w:ascii="Palatino Linotype" w:hAnsi="Palatino Linotype" w:cs="Arial"/>
          <w:i/>
          <w:sz w:val="20"/>
        </w:rPr>
        <w:t>)</w:t>
      </w:r>
    </w:p>
    <w:p w14:paraId="7E3DEB92" w14:textId="77CA5993" w:rsidR="00414EE8" w:rsidRPr="00286609" w:rsidRDefault="00414EE8" w:rsidP="009243B2">
      <w:pPr>
        <w:autoSpaceDE w:val="0"/>
        <w:autoSpaceDN w:val="0"/>
        <w:adjustRightInd w:val="0"/>
        <w:spacing w:after="120"/>
        <w:ind w:left="851" w:right="900"/>
        <w:jc w:val="both"/>
        <w:rPr>
          <w:rFonts w:ascii="Palatino Linotype" w:hAnsi="Palatino Linotype" w:cs="Arial"/>
          <w:i/>
          <w:sz w:val="20"/>
        </w:rPr>
      </w:pPr>
      <w:r w:rsidRPr="00286609">
        <w:rPr>
          <w:rFonts w:ascii="Palatino Linotype" w:hAnsi="Palatino Linotype" w:cs="Arial"/>
          <w:i/>
          <w:sz w:val="20"/>
        </w:rPr>
        <w:t xml:space="preserve"> III. Toda persona, sin necesidad de acreditar interés alguno o justificar su utilización, tendrá acceso gratuito a la información pública, a sus datos personales o a la rectificación de éstos;</w:t>
      </w:r>
    </w:p>
    <w:p w14:paraId="012F0710" w14:textId="77777777" w:rsidR="00590636" w:rsidRPr="00286609" w:rsidRDefault="00590636" w:rsidP="009243B2">
      <w:pPr>
        <w:autoSpaceDE w:val="0"/>
        <w:autoSpaceDN w:val="0"/>
        <w:adjustRightInd w:val="0"/>
        <w:spacing w:after="120"/>
        <w:ind w:left="851" w:right="900"/>
        <w:jc w:val="both"/>
        <w:rPr>
          <w:rFonts w:ascii="Palatino Linotype" w:hAnsi="Palatino Linotype" w:cs="Arial"/>
          <w:i/>
          <w:sz w:val="20"/>
        </w:rPr>
      </w:pPr>
      <w:r w:rsidRPr="00286609">
        <w:rPr>
          <w:rFonts w:ascii="Palatino Linotype" w:hAnsi="Palatino Linotype" w:cs="Arial"/>
          <w:i/>
          <w:sz w:val="20"/>
        </w:rPr>
        <w:t>(</w:t>
      </w:r>
      <w:r w:rsidR="00414EE8" w:rsidRPr="00286609">
        <w:rPr>
          <w:rFonts w:ascii="Palatino Linotype" w:hAnsi="Palatino Linotype" w:cs="Arial"/>
          <w:i/>
          <w:sz w:val="20"/>
        </w:rPr>
        <w:t>…</w:t>
      </w:r>
      <w:r w:rsidRPr="00286609">
        <w:rPr>
          <w:rFonts w:ascii="Palatino Linotype" w:hAnsi="Palatino Linotype" w:cs="Arial"/>
          <w:i/>
          <w:sz w:val="20"/>
        </w:rPr>
        <w:t>)</w:t>
      </w:r>
    </w:p>
    <w:p w14:paraId="504F84BB" w14:textId="042E9621" w:rsidR="00414EE8" w:rsidRPr="00286609" w:rsidRDefault="00414EE8" w:rsidP="009243B2">
      <w:pPr>
        <w:autoSpaceDE w:val="0"/>
        <w:autoSpaceDN w:val="0"/>
        <w:adjustRightInd w:val="0"/>
        <w:spacing w:after="120"/>
        <w:ind w:left="851" w:right="900"/>
        <w:jc w:val="both"/>
        <w:rPr>
          <w:rFonts w:ascii="Palatino Linotype" w:hAnsi="Palatino Linotype" w:cs="Arial"/>
          <w:i/>
          <w:sz w:val="20"/>
        </w:rPr>
      </w:pPr>
      <w:r w:rsidRPr="00286609">
        <w:rPr>
          <w:rFonts w:ascii="Palatino Linotype" w:hAnsi="Palatino Linotype" w:cs="Arial"/>
          <w:i/>
          <w:sz w:val="20"/>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C8F5B9B" w14:textId="77777777" w:rsidR="00414EE8" w:rsidRPr="00286609" w:rsidRDefault="00414EE8" w:rsidP="00414EE8">
      <w:pPr>
        <w:autoSpaceDE w:val="0"/>
        <w:autoSpaceDN w:val="0"/>
        <w:adjustRightInd w:val="0"/>
        <w:spacing w:before="240" w:after="240" w:line="360" w:lineRule="auto"/>
        <w:ind w:right="-91"/>
        <w:jc w:val="both"/>
        <w:rPr>
          <w:rFonts w:ascii="Palatino Linotype" w:hAnsi="Palatino Linotype" w:cs="Arial"/>
        </w:rPr>
      </w:pPr>
      <w:r w:rsidRPr="00286609">
        <w:rPr>
          <w:rFonts w:ascii="Palatino Linotype" w:hAnsi="Palatino Linotype" w:cs="Arial"/>
        </w:rPr>
        <w:t>Por otra parte, del contenido del artículo 1 de la Constitución Política de los Estados Unidos Mexicanos, se destaca lo siguiente:</w:t>
      </w:r>
    </w:p>
    <w:p w14:paraId="32BA20AD"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9845EBF"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56338D51"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0"/>
        </w:rPr>
      </w:pPr>
      <w:r w:rsidRPr="00286609">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B73878C" w14:textId="77777777" w:rsidR="00414EE8" w:rsidRPr="00286609" w:rsidRDefault="00414EE8" w:rsidP="00414EE8">
      <w:pPr>
        <w:autoSpaceDE w:val="0"/>
        <w:autoSpaceDN w:val="0"/>
        <w:adjustRightInd w:val="0"/>
        <w:spacing w:before="240" w:after="240" w:line="360" w:lineRule="auto"/>
        <w:ind w:right="-91"/>
        <w:jc w:val="both"/>
        <w:rPr>
          <w:rFonts w:ascii="Palatino Linotype" w:hAnsi="Palatino Linotype" w:cs="Arial"/>
        </w:rPr>
      </w:pPr>
      <w:r w:rsidRPr="00286609">
        <w:rPr>
          <w:rFonts w:ascii="Palatino Linotype" w:hAnsi="Palatino Linotype" w:cs="Arial"/>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23C746" w14:textId="77777777" w:rsidR="00414EE8" w:rsidRPr="00286609" w:rsidRDefault="00414EE8" w:rsidP="00414EE8">
      <w:pPr>
        <w:autoSpaceDE w:val="0"/>
        <w:autoSpaceDN w:val="0"/>
        <w:adjustRightInd w:val="0"/>
        <w:spacing w:before="240" w:after="240" w:line="360" w:lineRule="auto"/>
        <w:ind w:right="-91"/>
        <w:jc w:val="both"/>
        <w:rPr>
          <w:rFonts w:ascii="Palatino Linotype" w:hAnsi="Palatino Linotype" w:cs="Arial"/>
        </w:rPr>
      </w:pPr>
      <w:r w:rsidRPr="00286609">
        <w:rPr>
          <w:rFonts w:ascii="Palatino Linotype" w:hAnsi="Palatino Linotype" w:cs="Arial"/>
        </w:rPr>
        <w:t>Robustece lo anterior, el Criterio 6/2014 del entonces Instituto Federal de Acceso a la Información y Protección de Datos, el cual se reproduce para una mayor referencia:</w:t>
      </w:r>
    </w:p>
    <w:p w14:paraId="09A091DD" w14:textId="77777777" w:rsidR="00414EE8" w:rsidRPr="00286609" w:rsidRDefault="00414EE8" w:rsidP="009243B2">
      <w:pPr>
        <w:autoSpaceDE w:val="0"/>
        <w:autoSpaceDN w:val="0"/>
        <w:adjustRightInd w:val="0"/>
        <w:spacing w:after="120"/>
        <w:ind w:left="851" w:right="902"/>
        <w:jc w:val="both"/>
        <w:rPr>
          <w:rFonts w:ascii="Palatino Linotype" w:hAnsi="Palatino Linotype" w:cs="Arial"/>
          <w:i/>
          <w:sz w:val="22"/>
        </w:rPr>
      </w:pPr>
      <w:r w:rsidRPr="00286609">
        <w:rPr>
          <w:rFonts w:ascii="Palatino Linotype" w:hAnsi="Palatino Linotype" w:cs="Arial"/>
          <w:i/>
          <w:sz w:val="20"/>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0087F0F" w14:textId="77777777" w:rsidR="00414EE8" w:rsidRPr="00286609" w:rsidRDefault="00414EE8" w:rsidP="00414EE8">
      <w:pPr>
        <w:autoSpaceDE w:val="0"/>
        <w:autoSpaceDN w:val="0"/>
        <w:adjustRightInd w:val="0"/>
        <w:spacing w:before="240" w:after="240" w:line="360" w:lineRule="auto"/>
        <w:ind w:right="-91"/>
        <w:jc w:val="both"/>
        <w:rPr>
          <w:rFonts w:ascii="Palatino Linotype" w:hAnsi="Palatino Linotype" w:cs="Arial"/>
        </w:rPr>
      </w:pPr>
      <w:r w:rsidRPr="00286609">
        <w:rPr>
          <w:rFonts w:ascii="Palatino Linotype" w:hAnsi="Palatino Linotype" w:cs="Arial"/>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w:t>
      </w:r>
      <w:r w:rsidRPr="00286609">
        <w:rPr>
          <w:rFonts w:ascii="Palatino Linotype" w:hAnsi="Palatino Linotype" w:cs="Arial"/>
        </w:rPr>
        <w:lastRenderedPageBreak/>
        <w:t>exigencia acerca de su interés o justificación de su utilización, lo que materialmente haría nugatorio un derecho fundamental.</w:t>
      </w:r>
    </w:p>
    <w:p w14:paraId="10FF4FFF" w14:textId="77777777" w:rsidR="00414EE8" w:rsidRPr="00286609" w:rsidRDefault="00414EE8" w:rsidP="00414EE8">
      <w:pPr>
        <w:autoSpaceDE w:val="0"/>
        <w:autoSpaceDN w:val="0"/>
        <w:adjustRightInd w:val="0"/>
        <w:spacing w:before="240" w:after="240" w:line="360" w:lineRule="auto"/>
        <w:ind w:right="-91"/>
        <w:jc w:val="both"/>
        <w:rPr>
          <w:rFonts w:ascii="Palatino Linotype" w:hAnsi="Palatino Linotype" w:cs="Arial"/>
        </w:rPr>
      </w:pPr>
      <w:r w:rsidRPr="00286609">
        <w:rPr>
          <w:rFonts w:ascii="Palatino Linotype" w:hAnsi="Palatino Linotype" w:cs="Aria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DACB2B1" w14:textId="3F7E1DEC" w:rsidR="00414EE8" w:rsidRPr="00286609" w:rsidRDefault="00414EE8" w:rsidP="00414EE8">
      <w:pPr>
        <w:autoSpaceDE w:val="0"/>
        <w:autoSpaceDN w:val="0"/>
        <w:adjustRightInd w:val="0"/>
        <w:spacing w:before="240" w:after="240" w:line="360" w:lineRule="auto"/>
        <w:ind w:right="-91"/>
        <w:jc w:val="both"/>
        <w:rPr>
          <w:rFonts w:ascii="Palatino Linotype" w:hAnsi="Palatino Linotype" w:cs="Arial"/>
        </w:rPr>
      </w:pPr>
      <w:r w:rsidRPr="00286609">
        <w:rPr>
          <w:rFonts w:ascii="Palatino Linotype" w:hAnsi="Palatino Linotype" w:cs="Arial"/>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w:t>
      </w:r>
      <w:r w:rsidR="009243B2" w:rsidRPr="00286609">
        <w:rPr>
          <w:rFonts w:ascii="Palatino Linotype" w:hAnsi="Palatino Linotype" w:cs="Arial"/>
        </w:rPr>
        <w:t>vigésimo segundo</w:t>
      </w:r>
      <w:r w:rsidRPr="00286609">
        <w:rPr>
          <w:rFonts w:ascii="Palatino Linotype" w:hAnsi="Palatino Linotype" w:cs="Arial"/>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5B519D1D" w14:textId="262CD980" w:rsidR="004D3B80" w:rsidRPr="00286609" w:rsidRDefault="00172089" w:rsidP="004D3B80">
      <w:pPr>
        <w:spacing w:before="240" w:after="240" w:line="360" w:lineRule="auto"/>
        <w:jc w:val="both"/>
        <w:rPr>
          <w:rFonts w:ascii="Segoe UI" w:hAnsi="Segoe UI" w:cs="Segoe UI"/>
        </w:rPr>
      </w:pPr>
      <w:r w:rsidRPr="00286609">
        <w:rPr>
          <w:rStyle w:val="normaltextrun"/>
          <w:rFonts w:ascii="Palatino Linotype" w:hAnsi="Palatino Linotype" w:cs="Segoe UI"/>
        </w:rPr>
        <w:lastRenderedPageBreak/>
        <w:t xml:space="preserve">Dentro de este marco, se advierte que resulta </w:t>
      </w:r>
      <w:r w:rsidR="00355B75" w:rsidRPr="00286609">
        <w:rPr>
          <w:rStyle w:val="normaltextrun"/>
          <w:rFonts w:ascii="Palatino Linotype" w:hAnsi="Palatino Linotype" w:cs="Segoe UI"/>
        </w:rPr>
        <w:t xml:space="preserve">procedente la interposición del recurso, </w:t>
      </w:r>
      <w:r w:rsidRPr="00286609">
        <w:rPr>
          <w:rStyle w:val="normaltextrun"/>
          <w:rFonts w:ascii="Palatino Linotype" w:hAnsi="Palatino Linotype" w:cs="Segoe UI"/>
        </w:rPr>
        <w:t>de acuerdo a lo que dispone</w:t>
      </w:r>
      <w:r w:rsidR="004D3B80" w:rsidRPr="00286609">
        <w:rPr>
          <w:rStyle w:val="normaltextrun"/>
          <w:rFonts w:ascii="Palatino Linotype" w:hAnsi="Palatino Linotype" w:cs="Segoe UI"/>
        </w:rPr>
        <w:t xml:space="preserve">n los </w:t>
      </w:r>
      <w:r w:rsidR="00355B75" w:rsidRPr="00286609">
        <w:rPr>
          <w:rStyle w:val="normaltextrun"/>
          <w:rFonts w:ascii="Palatino Linotype" w:hAnsi="Palatino Linotype" w:cs="Segoe UI"/>
        </w:rPr>
        <w:t>artículo</w:t>
      </w:r>
      <w:r w:rsidR="004D3B80" w:rsidRPr="00286609">
        <w:rPr>
          <w:rStyle w:val="normaltextrun"/>
          <w:rFonts w:ascii="Palatino Linotype" w:hAnsi="Palatino Linotype" w:cs="Segoe UI"/>
        </w:rPr>
        <w:t>s</w:t>
      </w:r>
      <w:r w:rsidR="004D3B80" w:rsidRPr="00286609">
        <w:rPr>
          <w:rStyle w:val="apple-converted-space"/>
          <w:rFonts w:ascii="Palatino Linotype" w:eastAsiaTheme="minorHAnsi" w:hAnsi="Palatino Linotype" w:cs="Segoe UI"/>
        </w:rPr>
        <w:t xml:space="preserve"> 176 y </w:t>
      </w:r>
      <w:r w:rsidRPr="00286609">
        <w:rPr>
          <w:rStyle w:val="apple-converted-space"/>
          <w:rFonts w:ascii="Palatino Linotype" w:eastAsiaTheme="minorHAnsi" w:hAnsi="Palatino Linotype" w:cs="Segoe UI"/>
        </w:rPr>
        <w:t xml:space="preserve">179 </w:t>
      </w:r>
      <w:r w:rsidR="00FA4947" w:rsidRPr="00286609">
        <w:rPr>
          <w:rStyle w:val="apple-converted-space"/>
          <w:rFonts w:ascii="Palatino Linotype" w:eastAsiaTheme="minorHAnsi" w:hAnsi="Palatino Linotype" w:cs="Segoe UI"/>
        </w:rPr>
        <w:t xml:space="preserve">fracción </w:t>
      </w:r>
      <w:r w:rsidR="004D3B80" w:rsidRPr="00286609">
        <w:rPr>
          <w:rStyle w:val="apple-converted-space"/>
          <w:rFonts w:ascii="Palatino Linotype" w:eastAsiaTheme="minorHAnsi" w:hAnsi="Palatino Linotype" w:cs="Segoe UI"/>
        </w:rPr>
        <w:t xml:space="preserve">I </w:t>
      </w:r>
      <w:r w:rsidR="00355B75" w:rsidRPr="00286609">
        <w:rPr>
          <w:rStyle w:val="normaltextrun"/>
          <w:rFonts w:ascii="Palatino Linotype" w:hAnsi="Palatino Linotype" w:cs="Segoe UI"/>
        </w:rPr>
        <w:t xml:space="preserve">del ordenamiento legal citado, </w:t>
      </w:r>
      <w:r w:rsidR="004D3B80" w:rsidRPr="00286609">
        <w:rPr>
          <w:rStyle w:val="normaltextrun"/>
          <w:rFonts w:ascii="Palatino Linotype" w:hAnsi="Palatino Linotype" w:cs="Segoe UI"/>
        </w:rPr>
        <w:t>que establecen los supuestos en que puede interponerse el recurso de revisión:</w:t>
      </w:r>
    </w:p>
    <w:p w14:paraId="4B63249A" w14:textId="65054710" w:rsidR="004D3B80" w:rsidRPr="00286609" w:rsidRDefault="004D3B80" w:rsidP="00FA4947">
      <w:pPr>
        <w:spacing w:after="120"/>
        <w:ind w:left="851" w:right="902"/>
        <w:jc w:val="both"/>
        <w:rPr>
          <w:rStyle w:val="normaltextrun"/>
          <w:rFonts w:ascii="Palatino Linotype" w:hAnsi="Palatino Linotype" w:cs="Segoe UI"/>
          <w:bCs/>
          <w:i/>
          <w:sz w:val="20"/>
          <w:szCs w:val="20"/>
        </w:rPr>
      </w:pPr>
      <w:r w:rsidRPr="00286609">
        <w:rPr>
          <w:rStyle w:val="normaltextrun"/>
          <w:rFonts w:ascii="Palatino Linotype" w:hAnsi="Palatino Linotype" w:cs="Segoe UI"/>
          <w:b/>
          <w:bCs/>
          <w:i/>
          <w:iCs/>
          <w:sz w:val="20"/>
          <w:szCs w:val="22"/>
        </w:rPr>
        <w:t xml:space="preserve"> </w:t>
      </w:r>
      <w:r w:rsidRPr="00286609">
        <w:rPr>
          <w:rStyle w:val="normaltextrun"/>
          <w:rFonts w:ascii="Palatino Linotype" w:hAnsi="Palatino Linotype" w:cs="Segoe UI"/>
          <w:b/>
          <w:bCs/>
          <w:i/>
          <w:iCs/>
          <w:sz w:val="20"/>
          <w:szCs w:val="20"/>
        </w:rPr>
        <w:t>“</w:t>
      </w:r>
      <w:r w:rsidRPr="00286609">
        <w:rPr>
          <w:rStyle w:val="normaltextrun"/>
          <w:rFonts w:ascii="Palatino Linotype" w:hAnsi="Palatino Linotype" w:cs="Segoe UI"/>
          <w:b/>
          <w:bCs/>
          <w:i/>
          <w:sz w:val="20"/>
          <w:szCs w:val="20"/>
        </w:rPr>
        <w:t xml:space="preserve">Artículo 176. </w:t>
      </w:r>
      <w:r w:rsidRPr="00286609">
        <w:rPr>
          <w:rStyle w:val="normaltextrun"/>
          <w:rFonts w:ascii="Palatino Linotype" w:hAnsi="Palatino Linotype" w:cs="Segoe UI"/>
          <w:bCs/>
          <w:i/>
          <w:sz w:val="20"/>
          <w:szCs w:val="20"/>
        </w:rPr>
        <w:t>El recurso de revisión  es la garantía secundaria mediante la cual se pretende reparar cualquier posible afectación al derecho de acceso a la información pública en términos del presente y siguiente Capítulo.</w:t>
      </w:r>
    </w:p>
    <w:p w14:paraId="358000A9" w14:textId="77777777" w:rsidR="004D3B80" w:rsidRPr="00286609" w:rsidRDefault="004D3B80" w:rsidP="00FA4947">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286609">
        <w:rPr>
          <w:rStyle w:val="normaltextrun"/>
          <w:rFonts w:ascii="Palatino Linotype" w:hAnsi="Palatino Linotype" w:cs="Segoe UI"/>
          <w:b/>
          <w:bCs/>
          <w:i/>
          <w:sz w:val="20"/>
          <w:szCs w:val="20"/>
        </w:rPr>
        <w:t>Artículo 179</w:t>
      </w:r>
      <w:r w:rsidRPr="00286609">
        <w:rPr>
          <w:rStyle w:val="normaltextrun"/>
          <w:rFonts w:ascii="Palatino Linotype" w:hAnsi="Palatino Linotype" w:cs="Segoe UI"/>
          <w:b/>
          <w:bCs/>
          <w:sz w:val="20"/>
          <w:szCs w:val="20"/>
        </w:rPr>
        <w:t>.-</w:t>
      </w:r>
      <w:r w:rsidRPr="00286609">
        <w:rPr>
          <w:rFonts w:ascii="Bookman Old Style" w:eastAsiaTheme="minorEastAsia" w:hAnsi="Bookman Old Style" w:cs="Bookman Old Style"/>
          <w:sz w:val="20"/>
          <w:szCs w:val="20"/>
          <w:lang w:val="es-MX"/>
        </w:rPr>
        <w:t xml:space="preserve"> </w:t>
      </w:r>
      <w:r w:rsidRPr="00286609">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247E2455" w14:textId="4AC9BC87" w:rsidR="004D3B80" w:rsidRPr="00286609" w:rsidRDefault="00FA4947" w:rsidP="00FA4947">
      <w:pPr>
        <w:autoSpaceDE w:val="0"/>
        <w:autoSpaceDN w:val="0"/>
        <w:adjustRightInd w:val="0"/>
        <w:spacing w:before="120" w:after="120" w:line="360" w:lineRule="auto"/>
        <w:ind w:left="1134" w:right="941"/>
        <w:rPr>
          <w:rFonts w:ascii="Palatino Linotype" w:eastAsiaTheme="minorEastAsia" w:hAnsi="Palatino Linotype" w:cs="Bookman Old Style"/>
          <w:b/>
          <w:i/>
          <w:sz w:val="20"/>
          <w:szCs w:val="20"/>
        </w:rPr>
      </w:pPr>
      <w:r w:rsidRPr="00286609">
        <w:rPr>
          <w:rFonts w:ascii="Palatino Linotype" w:eastAsiaTheme="minorEastAsia" w:hAnsi="Palatino Linotype" w:cs="Bookman Old Style,Bold"/>
          <w:b/>
          <w:bCs/>
          <w:i/>
          <w:sz w:val="22"/>
          <w:szCs w:val="20"/>
          <w:lang w:val="es-MX"/>
        </w:rPr>
        <w:t xml:space="preserve">I. </w:t>
      </w:r>
      <w:r w:rsidRPr="00286609">
        <w:rPr>
          <w:rFonts w:ascii="Palatino Linotype" w:eastAsiaTheme="minorEastAsia" w:hAnsi="Palatino Linotype" w:cs="Bookman Old Style"/>
          <w:b/>
          <w:i/>
          <w:sz w:val="22"/>
          <w:szCs w:val="20"/>
          <w:lang w:val="es-MX"/>
        </w:rPr>
        <w:t>La negativa a la información solicitada;</w:t>
      </w:r>
      <w:r w:rsidR="004D3B80" w:rsidRPr="00286609">
        <w:rPr>
          <w:rFonts w:ascii="Palatino Linotype" w:eastAsiaTheme="minorEastAsia" w:hAnsi="Palatino Linotype" w:cs="Bookman Old Style"/>
          <w:b/>
          <w:i/>
          <w:sz w:val="20"/>
          <w:szCs w:val="20"/>
          <w:lang w:val="es-MX"/>
        </w:rPr>
        <w:t>…</w:t>
      </w:r>
      <w:r w:rsidR="004D3B80" w:rsidRPr="00286609">
        <w:rPr>
          <w:rFonts w:ascii="Palatino Linotype" w:eastAsiaTheme="minorEastAsia" w:hAnsi="Palatino Linotype" w:cs="Bookman Old Style"/>
          <w:b/>
          <w:i/>
          <w:sz w:val="20"/>
          <w:szCs w:val="20"/>
        </w:rPr>
        <w:t>”</w:t>
      </w:r>
    </w:p>
    <w:p w14:paraId="1B17E055" w14:textId="77777777" w:rsidR="006C4F6F" w:rsidRPr="00286609" w:rsidRDefault="006C4F6F" w:rsidP="00FA4947">
      <w:pPr>
        <w:autoSpaceDE w:val="0"/>
        <w:autoSpaceDN w:val="0"/>
        <w:adjustRightInd w:val="0"/>
        <w:spacing w:before="120" w:after="120" w:line="360" w:lineRule="auto"/>
        <w:ind w:left="1134" w:right="941"/>
        <w:rPr>
          <w:rFonts w:ascii="Palatino Linotype" w:eastAsiaTheme="minorEastAsia" w:hAnsi="Palatino Linotype" w:cs="Bookman Old Style"/>
          <w:b/>
          <w:i/>
          <w:sz w:val="20"/>
          <w:szCs w:val="20"/>
          <w:lang w:val="es-MX"/>
        </w:rPr>
      </w:pPr>
    </w:p>
    <w:p w14:paraId="78D530BE" w14:textId="5EB66DC1" w:rsidR="004A6EFE" w:rsidRPr="00286609" w:rsidRDefault="00516E6A" w:rsidP="00355B75">
      <w:pPr>
        <w:spacing w:before="240" w:after="240" w:line="360" w:lineRule="auto"/>
        <w:jc w:val="both"/>
        <w:rPr>
          <w:rFonts w:ascii="Palatino Linotype" w:hAnsi="Palatino Linotype"/>
          <w:b/>
          <w:sz w:val="28"/>
          <w:szCs w:val="28"/>
        </w:rPr>
      </w:pPr>
      <w:r w:rsidRPr="00286609">
        <w:rPr>
          <w:rFonts w:ascii="Palatino Linotype" w:hAnsi="Palatino Linotype"/>
          <w:b/>
          <w:sz w:val="28"/>
          <w:szCs w:val="28"/>
        </w:rPr>
        <w:t>TERCERO</w:t>
      </w:r>
      <w:r w:rsidR="008E7698" w:rsidRPr="00286609">
        <w:rPr>
          <w:rFonts w:ascii="Palatino Linotype" w:hAnsi="Palatino Linotype"/>
          <w:b/>
          <w:sz w:val="28"/>
          <w:szCs w:val="28"/>
        </w:rPr>
        <w:t>. Materia de la revisión.</w:t>
      </w:r>
    </w:p>
    <w:p w14:paraId="6BFDECB6" w14:textId="131ED507" w:rsidR="004D3B80" w:rsidRPr="00286609" w:rsidRDefault="004D3B80" w:rsidP="004D3B80">
      <w:pPr>
        <w:spacing w:before="240" w:after="240" w:line="360" w:lineRule="auto"/>
        <w:jc w:val="both"/>
        <w:rPr>
          <w:rFonts w:ascii="Palatino Linotype" w:hAnsi="Palatino Linotype"/>
        </w:rPr>
      </w:pPr>
      <w:r w:rsidRPr="00286609">
        <w:rPr>
          <w:rFonts w:ascii="Palatino Linotype" w:hAnsi="Palatino Linotype"/>
        </w:rPr>
        <w:t xml:space="preserve">Una vez realizado el análisis de las constancias que integran el expediente en que se actúa, se desprende </w:t>
      </w:r>
      <w:r w:rsidR="00ED4629" w:rsidRPr="00286609">
        <w:rPr>
          <w:rFonts w:ascii="Palatino Linotype" w:hAnsi="Palatino Linotype"/>
        </w:rPr>
        <w:t xml:space="preserve">que la </w:t>
      </w:r>
      <w:r w:rsidR="00ED4629" w:rsidRPr="00286609">
        <w:rPr>
          <w:rFonts w:ascii="Palatino Linotype" w:hAnsi="Palatino Linotype"/>
          <w:i/>
        </w:rPr>
        <w:t xml:space="preserve">litis </w:t>
      </w:r>
      <w:r w:rsidR="00ED4629" w:rsidRPr="00286609">
        <w:rPr>
          <w:rFonts w:ascii="Palatino Linotype" w:hAnsi="Palatino Linotype"/>
        </w:rPr>
        <w:t xml:space="preserve">en el presente medio de impugnación </w:t>
      </w:r>
      <w:r w:rsidR="00090DA5" w:rsidRPr="00286609">
        <w:rPr>
          <w:rFonts w:ascii="Palatino Linotype" w:hAnsi="Palatino Linotype"/>
        </w:rPr>
        <w:t xml:space="preserve">consiste </w:t>
      </w:r>
      <w:r w:rsidRPr="00286609">
        <w:rPr>
          <w:rFonts w:ascii="Palatino Linotype" w:hAnsi="Palatino Linotype"/>
        </w:rPr>
        <w:t xml:space="preserve">en determinar la legalidad de la respuesta emitida por el </w:t>
      </w:r>
      <w:r w:rsidRPr="00286609">
        <w:rPr>
          <w:rFonts w:ascii="Palatino Linotype" w:hAnsi="Palatino Linotype"/>
          <w:b/>
        </w:rPr>
        <w:t xml:space="preserve">Sujeto Obligado </w:t>
      </w:r>
      <w:r w:rsidRPr="00286609">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298114F1" w14:textId="7D6A2442" w:rsidR="00900C8D" w:rsidRPr="00286609" w:rsidRDefault="00900C8D" w:rsidP="00453028">
      <w:pPr>
        <w:spacing w:before="240" w:after="240" w:line="360" w:lineRule="auto"/>
        <w:jc w:val="both"/>
        <w:rPr>
          <w:rFonts w:ascii="Palatino Linotype" w:hAnsi="Palatino Linotype"/>
          <w:b/>
          <w:sz w:val="28"/>
          <w:szCs w:val="28"/>
        </w:rPr>
      </w:pPr>
      <w:r w:rsidRPr="00286609">
        <w:rPr>
          <w:rFonts w:ascii="Palatino Linotype" w:hAnsi="Palatino Linotype"/>
          <w:b/>
          <w:sz w:val="28"/>
          <w:szCs w:val="28"/>
        </w:rPr>
        <w:t>CUARTO. Estudio del asunto.</w:t>
      </w:r>
    </w:p>
    <w:p w14:paraId="701CA536" w14:textId="6965CCF9" w:rsidR="00233F88" w:rsidRPr="00286609" w:rsidRDefault="00233F88" w:rsidP="00233F88">
      <w:pPr>
        <w:spacing w:before="240" w:after="240" w:line="360" w:lineRule="auto"/>
        <w:jc w:val="both"/>
        <w:rPr>
          <w:rFonts w:ascii="Palatino Linotype" w:hAnsi="Palatino Linotype"/>
        </w:rPr>
      </w:pPr>
      <w:r w:rsidRPr="00286609">
        <w:rPr>
          <w:rFonts w:ascii="Palatino Linotype" w:hAnsi="Palatino Linotype"/>
        </w:rPr>
        <w:t xml:space="preserve">Una vez </w:t>
      </w:r>
      <w:r w:rsidR="00743B7A" w:rsidRPr="00286609">
        <w:rPr>
          <w:rFonts w:ascii="Palatino Linotype" w:hAnsi="Palatino Linotype"/>
        </w:rPr>
        <w:t xml:space="preserve">expuesto lo anterior, este Órgano Garante procede al análisis de la legalidad de la respuesta emitida a la solicitud motivo de la presente resolución, al </w:t>
      </w:r>
      <w:r w:rsidR="00743B7A" w:rsidRPr="00286609">
        <w:rPr>
          <w:rFonts w:ascii="Palatino Linotype" w:hAnsi="Palatino Linotype"/>
        </w:rPr>
        <w:lastRenderedPageBreak/>
        <w:t xml:space="preserve">resultar fundados </w:t>
      </w:r>
      <w:r w:rsidR="009702F7" w:rsidRPr="00286609">
        <w:rPr>
          <w:rFonts w:ascii="Palatino Linotype" w:hAnsi="Palatino Linotype"/>
        </w:rPr>
        <w:t xml:space="preserve">los </w:t>
      </w:r>
      <w:r w:rsidRPr="00286609">
        <w:rPr>
          <w:rFonts w:ascii="Palatino Linotype" w:hAnsi="Palatino Linotype"/>
        </w:rPr>
        <w:t xml:space="preserve">motivos de inconformidad del </w:t>
      </w:r>
      <w:r w:rsidRPr="00286609">
        <w:rPr>
          <w:rFonts w:ascii="Palatino Linotype" w:hAnsi="Palatino Linotype"/>
          <w:b/>
          <w:i/>
        </w:rPr>
        <w:t>Recurrente</w:t>
      </w:r>
      <w:r w:rsidRPr="00286609">
        <w:rPr>
          <w:rFonts w:ascii="Palatino Linotype" w:hAnsi="Palatino Linotype"/>
        </w:rPr>
        <w:t xml:space="preserve"> por las razones que se expondrán en la presente.</w:t>
      </w:r>
    </w:p>
    <w:p w14:paraId="3CB930B9" w14:textId="5945DCD3" w:rsidR="004341E0" w:rsidRPr="00286609" w:rsidRDefault="004341E0" w:rsidP="006614CB">
      <w:pPr>
        <w:spacing w:before="240" w:after="240" w:line="360" w:lineRule="auto"/>
        <w:jc w:val="both"/>
        <w:rPr>
          <w:rFonts w:ascii="Palatino Linotype" w:hAnsi="Palatino Linotype"/>
        </w:rPr>
      </w:pPr>
      <w:r w:rsidRPr="00286609">
        <w:rPr>
          <w:rFonts w:ascii="Palatino Linotype" w:hAnsi="Palatino Linotype"/>
        </w:rPr>
        <w:t xml:space="preserve">En primer lugar, cabe recordar que el particular solicitó en fecha dieciocho de mayo de la presente anualidad, información relativa al Conjunto Urbano de tipo mixto (habitacional de interés social, comercial y de servicios) denominado “VILLAS DEL FRESNO”, ubicado en calle Dolores número 81, Colonia Visitación, Municipio de Melchor Ocampo, Estado de México, que de manera específica se </w:t>
      </w:r>
      <w:r w:rsidR="003177C1" w:rsidRPr="00286609">
        <w:rPr>
          <w:rFonts w:ascii="Palatino Linotype" w:hAnsi="Palatino Linotype"/>
        </w:rPr>
        <w:t xml:space="preserve">le entregara </w:t>
      </w:r>
      <w:r w:rsidRPr="00286609">
        <w:rPr>
          <w:rFonts w:ascii="Palatino Linotype" w:hAnsi="Palatino Linotype"/>
        </w:rPr>
        <w:t>lo siguiente:</w:t>
      </w:r>
    </w:p>
    <w:p w14:paraId="51CF8C36" w14:textId="77777777" w:rsidR="004341E0" w:rsidRPr="00286609" w:rsidRDefault="004341E0" w:rsidP="00752085">
      <w:pPr>
        <w:pStyle w:val="Prrafodelista"/>
        <w:numPr>
          <w:ilvl w:val="0"/>
          <w:numId w:val="2"/>
        </w:numPr>
        <w:spacing w:before="240" w:after="240" w:line="360" w:lineRule="auto"/>
        <w:jc w:val="both"/>
        <w:rPr>
          <w:rFonts w:ascii="Palatino Linotype" w:hAnsi="Palatino Linotype"/>
        </w:rPr>
      </w:pPr>
      <w:r w:rsidRPr="00286609">
        <w:rPr>
          <w:rFonts w:ascii="Palatino Linotype" w:hAnsi="Palatino Linotype"/>
        </w:rPr>
        <w:t xml:space="preserve">Oficio No. DOPyDU/332/2017 de fecha treinta y uno de mayo de dos mil diecisiete, mediante el cual la Dirección de Obras Públicas y Desarrollo Urbano del Municipio de Melchor Ocampo otorgó la opinión favorable para desarrollar el proyecto de conjunto urbano. </w:t>
      </w:r>
    </w:p>
    <w:p w14:paraId="51895754" w14:textId="77777777" w:rsidR="004341E0" w:rsidRPr="00286609" w:rsidRDefault="004341E0" w:rsidP="00752085">
      <w:pPr>
        <w:pStyle w:val="Prrafodelista"/>
        <w:numPr>
          <w:ilvl w:val="0"/>
          <w:numId w:val="2"/>
        </w:numPr>
        <w:spacing w:before="240" w:after="240" w:line="360" w:lineRule="auto"/>
        <w:jc w:val="both"/>
        <w:rPr>
          <w:rFonts w:ascii="Palatino Linotype" w:hAnsi="Palatino Linotype"/>
        </w:rPr>
      </w:pPr>
      <w:r w:rsidRPr="00286609">
        <w:rPr>
          <w:rFonts w:ascii="Palatino Linotype" w:hAnsi="Palatino Linotype"/>
        </w:rPr>
        <w:t xml:space="preserve">Dictamen Técnico de Uso del Suelo No. DOPyDU/2017/328 de fecha treinta de mayo de dos mil diecisiete, entregado por la Dirección de Obras Públicas y Desarrollo Urbano del Municipio de Melchor Ocampo para el predio objeto del desarrollo. </w:t>
      </w:r>
    </w:p>
    <w:p w14:paraId="64D9DAF7" w14:textId="77777777" w:rsidR="004341E0" w:rsidRPr="00286609" w:rsidRDefault="004341E0" w:rsidP="00752085">
      <w:pPr>
        <w:pStyle w:val="Prrafodelista"/>
        <w:numPr>
          <w:ilvl w:val="0"/>
          <w:numId w:val="2"/>
        </w:numPr>
        <w:spacing w:before="240" w:after="240" w:line="360" w:lineRule="auto"/>
        <w:jc w:val="both"/>
        <w:rPr>
          <w:rFonts w:ascii="Palatino Linotype" w:hAnsi="Palatino Linotype"/>
        </w:rPr>
      </w:pPr>
      <w:r w:rsidRPr="00286609">
        <w:rPr>
          <w:rFonts w:ascii="Palatino Linotype" w:hAnsi="Palatino Linotype"/>
        </w:rPr>
        <w:t xml:space="preserve">Constancias de alineamiento y número oficial mediante documentos de fecha siete de noviembre de dos mil dieciséis y DOPyDU/2016/820 de fecha cuatro de noviembre de dos mil dieciséis, entregados por la Dirección de Obras Públicas y Desarrollo Urbano del Municipio de Melchor Ocampo. </w:t>
      </w:r>
    </w:p>
    <w:p w14:paraId="04B6A2FC" w14:textId="77777777" w:rsidR="004341E0" w:rsidRPr="00286609" w:rsidRDefault="004341E0" w:rsidP="00752085">
      <w:pPr>
        <w:pStyle w:val="Prrafodelista"/>
        <w:numPr>
          <w:ilvl w:val="0"/>
          <w:numId w:val="2"/>
        </w:numPr>
        <w:spacing w:before="240" w:after="240" w:line="360" w:lineRule="auto"/>
        <w:jc w:val="both"/>
        <w:rPr>
          <w:rFonts w:ascii="Palatino Linotype" w:hAnsi="Palatino Linotype"/>
        </w:rPr>
      </w:pPr>
      <w:r w:rsidRPr="00286609">
        <w:rPr>
          <w:rFonts w:ascii="Palatino Linotype" w:hAnsi="Palatino Linotype"/>
        </w:rPr>
        <w:t xml:space="preserve">Oficio No. DAP/049/2017 de fecha cinco de junio de dos mil diecisiete, mediante el cual Dirección de Agua Potable, Drenaje y Alcantarillado </w:t>
      </w:r>
      <w:r w:rsidRPr="00286609">
        <w:rPr>
          <w:rFonts w:ascii="Palatino Linotype" w:hAnsi="Palatino Linotype"/>
        </w:rPr>
        <w:lastRenderedPageBreak/>
        <w:t xml:space="preserve">otorgó la factibilidad de servicios de agua potable y drenaje para el proyecto de desarrollo. </w:t>
      </w:r>
    </w:p>
    <w:p w14:paraId="0BA299C7" w14:textId="7CA2570A" w:rsidR="004341E0" w:rsidRPr="00286609" w:rsidRDefault="004341E0" w:rsidP="00752085">
      <w:pPr>
        <w:pStyle w:val="Prrafodelista"/>
        <w:numPr>
          <w:ilvl w:val="0"/>
          <w:numId w:val="2"/>
        </w:numPr>
        <w:spacing w:before="240" w:after="240" w:line="360" w:lineRule="auto"/>
        <w:jc w:val="both"/>
        <w:rPr>
          <w:rFonts w:ascii="Palatino Linotype" w:hAnsi="Palatino Linotype"/>
        </w:rPr>
      </w:pPr>
      <w:r w:rsidRPr="00286609">
        <w:rPr>
          <w:rFonts w:ascii="Palatino Linotype" w:hAnsi="Palatino Linotype"/>
        </w:rPr>
        <w:t xml:space="preserve">Copias de los documentos que comprueben el pago de los impuestos correspondientes por el desarrollo del proyecto urbano. </w:t>
      </w:r>
    </w:p>
    <w:p w14:paraId="7E440802" w14:textId="22B7FF27" w:rsidR="004341E0" w:rsidRPr="00286609" w:rsidRDefault="004341E0" w:rsidP="004341E0">
      <w:pPr>
        <w:spacing w:before="240" w:after="240" w:line="360" w:lineRule="auto"/>
        <w:jc w:val="both"/>
        <w:rPr>
          <w:rFonts w:ascii="Palatino Linotype" w:hAnsi="Palatino Linotype"/>
        </w:rPr>
      </w:pPr>
      <w:r w:rsidRPr="00286609">
        <w:rPr>
          <w:rFonts w:ascii="Palatino Linotype" w:hAnsi="Palatino Linotype"/>
        </w:rPr>
        <w:t xml:space="preserve">Requerimientos que el </w:t>
      </w:r>
      <w:r w:rsidRPr="00286609">
        <w:rPr>
          <w:rFonts w:ascii="Palatino Linotype" w:hAnsi="Palatino Linotype"/>
          <w:b/>
        </w:rPr>
        <w:t xml:space="preserve">Sujeto Obligado </w:t>
      </w:r>
      <w:r w:rsidRPr="00286609">
        <w:rPr>
          <w:rFonts w:ascii="Palatino Linotype" w:hAnsi="Palatino Linotype"/>
        </w:rPr>
        <w:t>atendió señalando que se encontraba</w:t>
      </w:r>
      <w:r w:rsidRPr="00286609">
        <w:rPr>
          <w:rFonts w:ascii="Palatino Linotype" w:hAnsi="Palatino Linotype"/>
          <w:b/>
        </w:rPr>
        <w:t xml:space="preserve"> </w:t>
      </w:r>
      <w:r w:rsidRPr="00286609">
        <w:rPr>
          <w:rFonts w:ascii="Palatino Linotype" w:hAnsi="Palatino Linotype"/>
        </w:rPr>
        <w:t>recabando la información en el área correspondiente, por lo que determinó archivar como concluida la solicitud.</w:t>
      </w:r>
    </w:p>
    <w:p w14:paraId="3FDB4D6F" w14:textId="6B389473" w:rsidR="00F04765" w:rsidRPr="00286609" w:rsidRDefault="004341E0" w:rsidP="00F04765">
      <w:pPr>
        <w:spacing w:before="240" w:after="240" w:line="360" w:lineRule="auto"/>
        <w:jc w:val="both"/>
        <w:rPr>
          <w:rFonts w:ascii="Palatino Linotype" w:hAnsi="Palatino Linotype"/>
        </w:rPr>
      </w:pPr>
      <w:r w:rsidRPr="00286609">
        <w:rPr>
          <w:rFonts w:ascii="Palatino Linotype" w:hAnsi="Palatino Linotype"/>
        </w:rPr>
        <w:t xml:space="preserve">Bajo tales argumentos conviene hacer alusión a lo dispuesto por </w:t>
      </w:r>
      <w:r w:rsidR="00F04765" w:rsidRPr="00286609">
        <w:rPr>
          <w:rFonts w:ascii="Palatino Linotype" w:hAnsi="Palatino Linotype"/>
        </w:rPr>
        <w:t>el</w:t>
      </w:r>
      <w:r w:rsidRPr="00286609">
        <w:rPr>
          <w:rFonts w:ascii="Palatino Linotype" w:hAnsi="Palatino Linotype"/>
        </w:rPr>
        <w:t xml:space="preserve"> artículo </w:t>
      </w:r>
      <w:r w:rsidR="00F04765" w:rsidRPr="00286609">
        <w:rPr>
          <w:rFonts w:ascii="Palatino Linotype" w:hAnsi="Palatino Linotype"/>
        </w:rPr>
        <w:t>6 de la Constitución Política de los Estados Unidos Mexicanos, que establece que toda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w:t>
      </w:r>
    </w:p>
    <w:p w14:paraId="5B36607B" w14:textId="42FDEFA8" w:rsidR="00F04765" w:rsidRPr="00286609" w:rsidRDefault="00F04765" w:rsidP="00F04765">
      <w:pPr>
        <w:spacing w:before="240" w:after="240" w:line="360" w:lineRule="auto"/>
        <w:jc w:val="both"/>
        <w:rPr>
          <w:rFonts w:ascii="Palatino Linotype" w:hAnsi="Palatino Linotype"/>
          <w:i/>
        </w:rPr>
      </w:pPr>
      <w:r w:rsidRPr="00286609">
        <w:rPr>
          <w:rFonts w:ascii="Palatino Linotype" w:hAnsi="Palatino Linotype"/>
        </w:rPr>
        <w:t xml:space="preserve">Mientras que el párrafo vigésimo segundo, fracción I del artículo 5 de la Constitución Política del Estado Libre y Soberano de México dispone que </w:t>
      </w:r>
      <w:r w:rsidRPr="00286609">
        <w:rPr>
          <w:rFonts w:ascii="Palatino Linotype" w:hAnsi="Palatino Linotype"/>
          <w:i/>
        </w:rPr>
        <w:t>“toda la información en posesión de cualquier autoridad Estatal o Municipal, así como de los órganos autónomos, es pública”.</w:t>
      </w:r>
    </w:p>
    <w:p w14:paraId="5020419F" w14:textId="3AC76A3B" w:rsidR="00F04765" w:rsidRPr="00286609" w:rsidRDefault="00A0293E" w:rsidP="00F04765">
      <w:pPr>
        <w:spacing w:before="240" w:after="240" w:line="360" w:lineRule="auto"/>
        <w:jc w:val="both"/>
        <w:rPr>
          <w:rFonts w:ascii="Palatino Linotype" w:hAnsi="Palatino Linotype"/>
        </w:rPr>
      </w:pPr>
      <w:r w:rsidRPr="00286609">
        <w:rPr>
          <w:rFonts w:ascii="Palatino Linotype" w:hAnsi="Palatino Linotype"/>
        </w:rPr>
        <w:t>De manera que al encontrarse reconocido e</w:t>
      </w:r>
      <w:r w:rsidR="00F04765" w:rsidRPr="00286609">
        <w:rPr>
          <w:rFonts w:ascii="Palatino Linotype" w:hAnsi="Palatino Linotype"/>
        </w:rPr>
        <w:t xml:space="preserve">l derecho de acceso a la información como un derecho fundamental es que todo sujeto obligado debe ceñir su actuar a la conservación patrimonial de sus archivos documentales y posteriormente </w:t>
      </w:r>
      <w:r w:rsidRPr="00286609">
        <w:rPr>
          <w:rFonts w:ascii="Palatino Linotype" w:hAnsi="Palatino Linotype"/>
        </w:rPr>
        <w:t>a</w:t>
      </w:r>
      <w:r w:rsidR="00F04765" w:rsidRPr="00286609">
        <w:rPr>
          <w:rFonts w:ascii="Palatino Linotype" w:hAnsi="Palatino Linotype"/>
        </w:rPr>
        <w:t>l acceso de la in</w:t>
      </w:r>
      <w:r w:rsidRPr="00286609">
        <w:rPr>
          <w:rFonts w:ascii="Palatino Linotype" w:hAnsi="Palatino Linotype"/>
        </w:rPr>
        <w:t xml:space="preserve">formación pública gubernamental, </w:t>
      </w:r>
      <w:r w:rsidR="00D035B3" w:rsidRPr="00286609">
        <w:rPr>
          <w:rFonts w:ascii="Palatino Linotype" w:hAnsi="Palatino Linotype"/>
        </w:rPr>
        <w:t xml:space="preserve">acción que en el presente asunto no aconteció, puesto que el </w:t>
      </w:r>
      <w:r w:rsidR="00D035B3" w:rsidRPr="00286609">
        <w:rPr>
          <w:rFonts w:ascii="Palatino Linotype" w:hAnsi="Palatino Linotype"/>
          <w:b/>
        </w:rPr>
        <w:t xml:space="preserve">Sujeto Obligado </w:t>
      </w:r>
      <w:r w:rsidR="00D035B3" w:rsidRPr="00286609">
        <w:rPr>
          <w:rFonts w:ascii="Palatino Linotype" w:hAnsi="Palatino Linotype"/>
        </w:rPr>
        <w:t xml:space="preserve">se limitó a indicar que estaba recabando </w:t>
      </w:r>
      <w:r w:rsidR="00D035B3" w:rsidRPr="00286609">
        <w:rPr>
          <w:rFonts w:ascii="Palatino Linotype" w:hAnsi="Palatino Linotype"/>
        </w:rPr>
        <w:lastRenderedPageBreak/>
        <w:t>la información, sin entregar la información solicitada, contraviniendo así lo dispuesto en los ordenamientos en cita, así como lo establecido en el artículo 4 de la Ley de Transparencia y Acceso a la Información Pública del estado de México y Municipios, que dispone que el derecho humano de acceso a la información pública es la prerrogativa que tiene todas las personas de buscar, difundir, investigar, recabar, recibir y solicitar información pública.</w:t>
      </w:r>
    </w:p>
    <w:p w14:paraId="34E174D4" w14:textId="215326FD" w:rsidR="005F004D" w:rsidRPr="00286609" w:rsidRDefault="00D035B3" w:rsidP="005F004D">
      <w:pPr>
        <w:spacing w:before="240" w:after="240" w:line="360" w:lineRule="auto"/>
        <w:jc w:val="both"/>
        <w:rPr>
          <w:rFonts w:ascii="Palatino Linotype" w:hAnsi="Palatino Linotype" w:cs="Arial"/>
        </w:rPr>
      </w:pPr>
      <w:r w:rsidRPr="00286609">
        <w:rPr>
          <w:rFonts w:ascii="Palatino Linotype" w:hAnsi="Palatino Linotype"/>
        </w:rPr>
        <w:t>Cabe subrayar que de la r</w:t>
      </w:r>
      <w:r w:rsidR="00C77548" w:rsidRPr="00286609">
        <w:rPr>
          <w:rFonts w:ascii="Palatino Linotype" w:hAnsi="Palatino Linotype"/>
        </w:rPr>
        <w:t>e</w:t>
      </w:r>
      <w:r w:rsidR="004C7701" w:rsidRPr="00286609">
        <w:rPr>
          <w:rFonts w:ascii="Palatino Linotype" w:hAnsi="Palatino Linotype"/>
        </w:rPr>
        <w:t xml:space="preserve">spuesta manifestada por el </w:t>
      </w:r>
      <w:r w:rsidR="004C7701" w:rsidRPr="00286609">
        <w:rPr>
          <w:rFonts w:ascii="Palatino Linotype" w:hAnsi="Palatino Linotype"/>
          <w:b/>
        </w:rPr>
        <w:t xml:space="preserve">Sujeto Obligado, </w:t>
      </w:r>
      <w:r w:rsidRPr="00286609">
        <w:rPr>
          <w:rFonts w:ascii="Palatino Linotype" w:hAnsi="Palatino Linotype"/>
        </w:rPr>
        <w:t xml:space="preserve">no se advierte que haya negado la existencia </w:t>
      </w:r>
      <w:r w:rsidR="005F004D" w:rsidRPr="00286609">
        <w:rPr>
          <w:rFonts w:ascii="Palatino Linotype" w:hAnsi="Palatino Linotype"/>
        </w:rPr>
        <w:t xml:space="preserve">de la información </w:t>
      </w:r>
      <w:r w:rsidR="005F004D" w:rsidRPr="00286609">
        <w:rPr>
          <w:rFonts w:ascii="Palatino Linotype" w:hAnsi="Palatino Linotype" w:cs="Arial"/>
        </w:rPr>
        <w:t>materia de la solicitud, sino por lo contrario aceptó expresamente que contaba con ella, derivado de que manifestó que la misma se estaba recabando; en tal tesitura el estudio de la naturaleza de la información se obvia.</w:t>
      </w:r>
    </w:p>
    <w:p w14:paraId="484BCBB2" w14:textId="77777777" w:rsidR="005F004D" w:rsidRPr="00286609" w:rsidRDefault="005F004D" w:rsidP="005F004D">
      <w:pPr>
        <w:spacing w:before="240" w:after="240" w:line="360" w:lineRule="auto"/>
        <w:jc w:val="both"/>
        <w:rPr>
          <w:rFonts w:ascii="Palatino Linotype" w:hAnsi="Palatino Linotype" w:cs="Arial"/>
        </w:rPr>
      </w:pPr>
      <w:r w:rsidRPr="00286609">
        <w:rPr>
          <w:rFonts w:ascii="Palatino Linotype" w:hAnsi="Palatino Linotype" w:cs="Arial"/>
        </w:rPr>
        <w:t>Lo anterior es así ya que para llegar a determinar la entrega de la información que es solicitada a través del derecho de acceso a la información pública si bien es necesario analizar las atribuciones de los Sujetos Obligados en relación con la información que le es solicitada para determinar si cuenta con ella y si se encuentra en posibilidades de entregarla, lo cierto es que ello no es necesario si el Sujeto Obligado asume la posesión de la información.</w:t>
      </w:r>
    </w:p>
    <w:p w14:paraId="0E82A07C" w14:textId="2F0F934E" w:rsidR="00186D52" w:rsidRPr="00286609" w:rsidRDefault="002E42F0" w:rsidP="00186D52">
      <w:pPr>
        <w:spacing w:before="240" w:after="240" w:line="360" w:lineRule="auto"/>
        <w:jc w:val="both"/>
        <w:rPr>
          <w:rFonts w:ascii="Palatino Linotype" w:hAnsi="Palatino Linotype" w:cs="Arial"/>
        </w:rPr>
      </w:pPr>
      <w:r w:rsidRPr="00286609">
        <w:rPr>
          <w:rFonts w:ascii="Palatino Linotype" w:hAnsi="Palatino Linotype"/>
        </w:rPr>
        <w:t xml:space="preserve">Ahora bien, </w:t>
      </w:r>
      <w:r w:rsidR="00DA607B" w:rsidRPr="00286609">
        <w:rPr>
          <w:rFonts w:ascii="Palatino Linotype" w:hAnsi="Palatino Linotype"/>
        </w:rPr>
        <w:t xml:space="preserve">como ya fue dicho el particular </w:t>
      </w:r>
      <w:r w:rsidR="0018285D" w:rsidRPr="00286609">
        <w:rPr>
          <w:rFonts w:ascii="Palatino Linotype" w:hAnsi="Palatino Linotype"/>
        </w:rPr>
        <w:t xml:space="preserve">desea </w:t>
      </w:r>
      <w:r w:rsidR="00DA607B" w:rsidRPr="00286609">
        <w:rPr>
          <w:rFonts w:ascii="Palatino Linotype" w:hAnsi="Palatino Linotype"/>
        </w:rPr>
        <w:t>tener acceso a documentos que hacen referencia al Conjunto Urbano de tipo mixto (habitacional de interés social, comercial y de servicios) denominado “VILLAS DEL FRESNO”, ubicado en calle Dolores número 81, Colonia Visitación, Municipio de Melchor Ocampo, Estado de México, los</w:t>
      </w:r>
      <w:r w:rsidR="00751047" w:rsidRPr="00286609">
        <w:rPr>
          <w:rFonts w:ascii="Palatino Linotype" w:hAnsi="Palatino Linotype"/>
        </w:rPr>
        <w:t xml:space="preserve"> cuales fueron requisitos para su</w:t>
      </w:r>
      <w:r w:rsidR="00DA607B" w:rsidRPr="00286609">
        <w:rPr>
          <w:rFonts w:ascii="Palatino Linotype" w:hAnsi="Palatino Linotype"/>
        </w:rPr>
        <w:t xml:space="preserve"> autorización</w:t>
      </w:r>
      <w:r w:rsidR="00186D52" w:rsidRPr="00286609">
        <w:rPr>
          <w:rFonts w:ascii="Palatino Linotype" w:hAnsi="Palatino Linotype"/>
        </w:rPr>
        <w:t xml:space="preserve">, toda vez que el </w:t>
      </w:r>
      <w:r w:rsidR="00186D52" w:rsidRPr="00286609">
        <w:rPr>
          <w:rFonts w:ascii="Palatino Linotype" w:hAnsi="Palatino Linotype" w:cs="Arial"/>
        </w:rPr>
        <w:t xml:space="preserve">artículo 108 del Reglamento del Libro Quinto del Código Administrativo del Estado de </w:t>
      </w:r>
      <w:r w:rsidR="00186D52" w:rsidRPr="00286609">
        <w:rPr>
          <w:rFonts w:ascii="Palatino Linotype" w:hAnsi="Palatino Linotype" w:cs="Arial"/>
        </w:rPr>
        <w:lastRenderedPageBreak/>
        <w:t>México, establece el procedimiento de autorización de condominios, el cual se sujeta a lo siguiente:</w:t>
      </w:r>
    </w:p>
    <w:p w14:paraId="1A651146" w14:textId="77777777" w:rsidR="00186D52" w:rsidRPr="00286609" w:rsidRDefault="00186D52" w:rsidP="00186D52">
      <w:pPr>
        <w:spacing w:after="120"/>
        <w:ind w:left="851" w:right="902"/>
        <w:jc w:val="both"/>
        <w:rPr>
          <w:rFonts w:ascii="Palatino Linotype" w:hAnsi="Palatino Linotype"/>
          <w:b/>
          <w:i/>
          <w:sz w:val="20"/>
          <w:szCs w:val="20"/>
        </w:rPr>
      </w:pPr>
      <w:r w:rsidRPr="00286609">
        <w:rPr>
          <w:rFonts w:ascii="Palatino Linotype" w:hAnsi="Palatino Linotype"/>
          <w:b/>
          <w:i/>
          <w:sz w:val="20"/>
          <w:szCs w:val="20"/>
        </w:rPr>
        <w:t xml:space="preserve">“DEL PROCEDIMIENTO DE AUTORIZACIÓN </w:t>
      </w:r>
    </w:p>
    <w:p w14:paraId="6D101782" w14:textId="77777777" w:rsidR="00186D52" w:rsidRPr="00286609" w:rsidRDefault="00186D52" w:rsidP="00186D52">
      <w:pPr>
        <w:spacing w:after="120"/>
        <w:ind w:left="851" w:right="902"/>
        <w:jc w:val="both"/>
        <w:rPr>
          <w:rFonts w:ascii="Palatino Linotype" w:hAnsi="Palatino Linotype"/>
          <w:i/>
          <w:sz w:val="20"/>
          <w:szCs w:val="20"/>
        </w:rPr>
      </w:pPr>
      <w:r w:rsidRPr="00286609">
        <w:rPr>
          <w:rFonts w:ascii="Palatino Linotype" w:hAnsi="Palatino Linotype"/>
          <w:b/>
          <w:i/>
          <w:sz w:val="20"/>
          <w:szCs w:val="20"/>
        </w:rPr>
        <w:t>Artículo 108.</w:t>
      </w:r>
      <w:r w:rsidRPr="00286609">
        <w:rPr>
          <w:rFonts w:ascii="Palatino Linotype" w:hAnsi="Palatino Linotype"/>
          <w:i/>
          <w:sz w:val="20"/>
          <w:szCs w:val="20"/>
        </w:rPr>
        <w:t xml:space="preserve"> El procedimiento de autorización de condominios horizontales, verticales y mixtos, se sujetará a lo siguiente: </w:t>
      </w:r>
    </w:p>
    <w:p w14:paraId="31C927E1" w14:textId="77777777" w:rsidR="00186D52" w:rsidRPr="00286609" w:rsidRDefault="00186D52" w:rsidP="00186D52">
      <w:pPr>
        <w:spacing w:after="120"/>
        <w:ind w:left="1134" w:right="902"/>
        <w:jc w:val="both"/>
        <w:rPr>
          <w:rFonts w:ascii="Palatino Linotype" w:hAnsi="Palatino Linotype"/>
          <w:i/>
          <w:sz w:val="20"/>
          <w:szCs w:val="20"/>
        </w:rPr>
      </w:pPr>
      <w:r w:rsidRPr="00286609">
        <w:rPr>
          <w:rFonts w:ascii="Palatino Linotype" w:hAnsi="Palatino Linotype"/>
          <w:i/>
          <w:sz w:val="20"/>
          <w:szCs w:val="20"/>
        </w:rPr>
        <w:t xml:space="preserve">I. El interesado deberá presentar a la Secretaría solicitud acompañada de los documentos siguientes: </w:t>
      </w:r>
    </w:p>
    <w:p w14:paraId="2F224F15" w14:textId="77777777" w:rsidR="00186D52" w:rsidRPr="00286609" w:rsidRDefault="00186D52" w:rsidP="00186D52">
      <w:pPr>
        <w:spacing w:after="120"/>
        <w:ind w:left="1418" w:right="902"/>
        <w:jc w:val="both"/>
        <w:rPr>
          <w:rFonts w:ascii="Palatino Linotype" w:hAnsi="Palatino Linotype"/>
          <w:i/>
          <w:sz w:val="20"/>
          <w:szCs w:val="20"/>
        </w:rPr>
      </w:pPr>
      <w:r w:rsidRPr="00286609">
        <w:rPr>
          <w:rFonts w:ascii="Palatino Linotype" w:hAnsi="Palatino Linotype"/>
          <w:i/>
          <w:sz w:val="20"/>
          <w:szCs w:val="20"/>
        </w:rPr>
        <w:t xml:space="preserve">A). Constancia de viabilidad, en el caso de condominios habitacionales de diez o más viviendas, así como de tipo comercial, industrial, agroindustrial y de servicios de más de tres mil metros cuadrados de construcción o que ocupen predios de más de seis mil metros cuadrados de superficie. </w:t>
      </w:r>
    </w:p>
    <w:p w14:paraId="126B2C8D" w14:textId="77777777" w:rsidR="00186D52" w:rsidRPr="00286609" w:rsidRDefault="00186D52" w:rsidP="00186D52">
      <w:pPr>
        <w:spacing w:after="120"/>
        <w:ind w:left="1418" w:right="902"/>
        <w:jc w:val="both"/>
        <w:rPr>
          <w:rFonts w:ascii="Palatino Linotype" w:hAnsi="Palatino Linotype"/>
          <w:i/>
          <w:sz w:val="20"/>
          <w:szCs w:val="20"/>
        </w:rPr>
      </w:pPr>
      <w:r w:rsidRPr="00286609">
        <w:rPr>
          <w:rFonts w:ascii="Palatino Linotype" w:hAnsi="Palatino Linotype"/>
          <w:i/>
          <w:sz w:val="20"/>
          <w:szCs w:val="20"/>
        </w:rPr>
        <w:t xml:space="preserve">B). Original o copia certificada de los documentos siguientes: </w:t>
      </w:r>
    </w:p>
    <w:p w14:paraId="4964F723" w14:textId="6F6D9E72" w:rsidR="00DA607B" w:rsidRPr="00286609" w:rsidRDefault="00186D52" w:rsidP="00186D52">
      <w:pPr>
        <w:spacing w:after="120"/>
        <w:ind w:left="1701" w:right="902"/>
        <w:jc w:val="both"/>
        <w:rPr>
          <w:rFonts w:ascii="Palatino Linotype" w:hAnsi="Palatino Linotype"/>
          <w:i/>
          <w:sz w:val="20"/>
          <w:szCs w:val="20"/>
        </w:rPr>
      </w:pPr>
      <w:r w:rsidRPr="00286609">
        <w:rPr>
          <w:rFonts w:ascii="Palatino Linotype" w:hAnsi="Palatino Linotype"/>
          <w:i/>
          <w:sz w:val="20"/>
          <w:szCs w:val="20"/>
        </w:rPr>
        <w:t>(…)</w:t>
      </w:r>
    </w:p>
    <w:p w14:paraId="02DCE5EE" w14:textId="6C604544" w:rsidR="00186D52" w:rsidRPr="00286609" w:rsidRDefault="00186D52" w:rsidP="00186D52">
      <w:pPr>
        <w:spacing w:after="120"/>
        <w:ind w:left="1701" w:right="902"/>
        <w:jc w:val="both"/>
        <w:rPr>
          <w:rFonts w:ascii="Palatino Linotype" w:hAnsi="Palatino Linotype"/>
          <w:i/>
          <w:sz w:val="20"/>
          <w:szCs w:val="20"/>
        </w:rPr>
      </w:pPr>
      <w:r w:rsidRPr="00286609">
        <w:rPr>
          <w:rFonts w:ascii="Palatino Linotype" w:hAnsi="Palatino Linotype"/>
          <w:i/>
          <w:sz w:val="20"/>
          <w:szCs w:val="20"/>
        </w:rPr>
        <w:t>6. Dictamen de factibilidad de dotación de agua potable y drenaje para el condominio que se pretenda, así como de incorporación a los sistemas de agua potable y alcantarillado, en el que se definan los puntos de conexión de agua potable y los de descargas de aguas residuales, en caso que se requieran obras de infraestructura primaria, se deberá presentar convenio con la autoridad correspondiente.</w:t>
      </w:r>
    </w:p>
    <w:p w14:paraId="444E249C" w14:textId="31B5285E" w:rsidR="00186D52" w:rsidRPr="00286609" w:rsidRDefault="00186D52" w:rsidP="00186D52">
      <w:pPr>
        <w:spacing w:after="120"/>
        <w:ind w:left="1701" w:right="902"/>
        <w:jc w:val="both"/>
        <w:rPr>
          <w:rFonts w:ascii="Palatino Linotype" w:hAnsi="Palatino Linotype"/>
          <w:i/>
          <w:sz w:val="20"/>
          <w:szCs w:val="20"/>
        </w:rPr>
      </w:pPr>
      <w:r w:rsidRPr="00286609">
        <w:rPr>
          <w:rFonts w:ascii="Palatino Linotype" w:hAnsi="Palatino Linotype"/>
          <w:i/>
          <w:sz w:val="20"/>
          <w:szCs w:val="20"/>
        </w:rPr>
        <w:t>(…)</w:t>
      </w:r>
    </w:p>
    <w:p w14:paraId="321383D4" w14:textId="12E69737" w:rsidR="00186D52" w:rsidRPr="00286609" w:rsidRDefault="00186D52" w:rsidP="00186D52">
      <w:pPr>
        <w:spacing w:after="120"/>
        <w:ind w:left="1701" w:right="902"/>
        <w:jc w:val="both"/>
        <w:rPr>
          <w:rFonts w:ascii="Palatino Linotype" w:hAnsi="Palatino Linotype"/>
          <w:i/>
          <w:sz w:val="20"/>
          <w:szCs w:val="20"/>
        </w:rPr>
      </w:pPr>
      <w:r w:rsidRPr="00286609">
        <w:rPr>
          <w:rFonts w:ascii="Palatino Linotype" w:hAnsi="Palatino Linotype"/>
          <w:i/>
          <w:sz w:val="20"/>
          <w:szCs w:val="20"/>
        </w:rPr>
        <w:t>12. Alineamiento y número oficial.</w:t>
      </w:r>
    </w:p>
    <w:p w14:paraId="3343D78C" w14:textId="24EAD77A" w:rsidR="00186D52" w:rsidRPr="00286609" w:rsidRDefault="00186D52" w:rsidP="00186D52">
      <w:pPr>
        <w:spacing w:after="120"/>
        <w:ind w:left="1701" w:right="902"/>
        <w:jc w:val="both"/>
        <w:rPr>
          <w:rFonts w:ascii="Palatino Linotype" w:hAnsi="Palatino Linotype"/>
          <w:i/>
          <w:sz w:val="20"/>
          <w:szCs w:val="20"/>
        </w:rPr>
      </w:pPr>
      <w:r w:rsidRPr="00286609">
        <w:rPr>
          <w:rFonts w:ascii="Palatino Linotype" w:hAnsi="Palatino Linotype"/>
          <w:i/>
          <w:sz w:val="20"/>
          <w:szCs w:val="20"/>
        </w:rPr>
        <w:t>(…)</w:t>
      </w:r>
    </w:p>
    <w:p w14:paraId="580DCFD4" w14:textId="560DA29A" w:rsidR="00186D52" w:rsidRPr="00286609" w:rsidRDefault="00186D52" w:rsidP="00186D52">
      <w:pPr>
        <w:spacing w:after="120"/>
        <w:ind w:left="1701" w:right="902"/>
        <w:jc w:val="both"/>
        <w:rPr>
          <w:rFonts w:ascii="Palatino Linotype" w:hAnsi="Palatino Linotype"/>
          <w:i/>
          <w:sz w:val="20"/>
          <w:szCs w:val="20"/>
        </w:rPr>
      </w:pPr>
      <w:r w:rsidRPr="00286609">
        <w:rPr>
          <w:rFonts w:ascii="Palatino Linotype" w:hAnsi="Palatino Linotype"/>
          <w:i/>
          <w:sz w:val="20"/>
          <w:szCs w:val="20"/>
        </w:rPr>
        <w:t>13.9. Uso del suelo.</w:t>
      </w:r>
    </w:p>
    <w:p w14:paraId="6423D9FD" w14:textId="65E30880" w:rsidR="00186D52" w:rsidRPr="00286609" w:rsidRDefault="00186D52" w:rsidP="00186D52">
      <w:pPr>
        <w:spacing w:after="120"/>
        <w:ind w:left="1701" w:right="902"/>
        <w:jc w:val="both"/>
        <w:rPr>
          <w:rFonts w:ascii="Palatino Linotype" w:hAnsi="Palatino Linotype"/>
          <w:i/>
          <w:sz w:val="20"/>
          <w:szCs w:val="20"/>
        </w:rPr>
      </w:pPr>
      <w:r w:rsidRPr="00286609">
        <w:rPr>
          <w:rFonts w:ascii="Palatino Linotype" w:hAnsi="Palatino Linotype"/>
          <w:i/>
          <w:sz w:val="20"/>
          <w:szCs w:val="20"/>
        </w:rPr>
        <w:t>(…)</w:t>
      </w:r>
    </w:p>
    <w:p w14:paraId="4738B776" w14:textId="5F1F9168" w:rsidR="00186D52" w:rsidRPr="00286609" w:rsidRDefault="00186D52" w:rsidP="00186D52">
      <w:pPr>
        <w:spacing w:after="120"/>
        <w:ind w:left="1701" w:right="902"/>
        <w:jc w:val="both"/>
        <w:rPr>
          <w:rFonts w:ascii="Palatino Linotype" w:hAnsi="Palatino Linotype"/>
          <w:i/>
          <w:sz w:val="20"/>
          <w:szCs w:val="20"/>
        </w:rPr>
      </w:pPr>
      <w:r w:rsidRPr="00286609">
        <w:rPr>
          <w:rFonts w:ascii="Palatino Linotype" w:hAnsi="Palatino Linotype"/>
          <w:i/>
          <w:sz w:val="20"/>
          <w:szCs w:val="20"/>
        </w:rPr>
        <w:t>15. Las demás autorizaciones, licencias, permisos, concesiones, convenios, dictámenes u otros instrumentos que señale, en su caso, la constancia de viabilidad.</w:t>
      </w:r>
    </w:p>
    <w:p w14:paraId="591A2430" w14:textId="6399249A" w:rsidR="00186D52" w:rsidRPr="00286609" w:rsidRDefault="00186D52" w:rsidP="00186D52">
      <w:pPr>
        <w:spacing w:after="120"/>
        <w:ind w:left="1701" w:right="902"/>
        <w:jc w:val="both"/>
        <w:rPr>
          <w:rFonts w:ascii="Palatino Linotype" w:hAnsi="Palatino Linotype"/>
          <w:i/>
          <w:sz w:val="20"/>
          <w:szCs w:val="20"/>
        </w:rPr>
      </w:pPr>
      <w:r w:rsidRPr="00286609">
        <w:rPr>
          <w:rFonts w:ascii="Palatino Linotype" w:hAnsi="Palatino Linotype"/>
          <w:i/>
          <w:sz w:val="20"/>
          <w:szCs w:val="20"/>
        </w:rPr>
        <w:t>(…)</w:t>
      </w:r>
    </w:p>
    <w:p w14:paraId="423AC4B5" w14:textId="34EBC197" w:rsidR="00186D52" w:rsidRPr="00286609" w:rsidRDefault="00186D52" w:rsidP="00186D52">
      <w:pPr>
        <w:spacing w:after="120"/>
        <w:ind w:left="851" w:right="902"/>
        <w:jc w:val="both"/>
        <w:rPr>
          <w:rFonts w:ascii="Palatino Linotype" w:hAnsi="Palatino Linotype"/>
          <w:i/>
          <w:sz w:val="20"/>
          <w:szCs w:val="20"/>
        </w:rPr>
      </w:pPr>
      <w:r w:rsidRPr="00286609">
        <w:rPr>
          <w:rFonts w:ascii="Palatino Linotype" w:hAnsi="Palatino Linotype"/>
          <w:i/>
          <w:sz w:val="20"/>
          <w:szCs w:val="20"/>
        </w:rPr>
        <w:t>La Secretaría, en su caso, emitirá la autorización de condominio dentro de los cinco días siguientes a la presentación de la solicitud y de los documentos que deban acompañarla, previo el pago de los derechos respectivos.”</w:t>
      </w:r>
    </w:p>
    <w:p w14:paraId="0DE24BEA" w14:textId="5D2F3F01" w:rsidR="00186D52" w:rsidRPr="00286609" w:rsidRDefault="00186D52" w:rsidP="00186D52">
      <w:pPr>
        <w:spacing w:before="240" w:after="240" w:line="360" w:lineRule="auto"/>
        <w:ind w:right="49"/>
        <w:jc w:val="both"/>
        <w:rPr>
          <w:rFonts w:ascii="Palatino Linotype" w:hAnsi="Palatino Linotype"/>
        </w:rPr>
      </w:pPr>
      <w:r w:rsidRPr="00286609">
        <w:rPr>
          <w:rFonts w:ascii="Palatino Linotype" w:hAnsi="Palatino Linotype"/>
        </w:rPr>
        <w:t xml:space="preserve">Como se advierte del precepto legal citado, las personas físicas o colectivas que pretendan construir condominios deberán presentar dictamen de factibilidad de </w:t>
      </w:r>
      <w:r w:rsidRPr="00286609">
        <w:rPr>
          <w:rFonts w:ascii="Palatino Linotype" w:hAnsi="Palatino Linotype"/>
        </w:rPr>
        <w:lastRenderedPageBreak/>
        <w:t>dotación de agua potable y drenaje para el condominio que se pretenda, así como alineamiento y número oficial, uso de suelo y las demás autorizaciones, licencias, permisos, concesiones, convenios, dictámenes u otros instrumentos que se señale.</w:t>
      </w:r>
    </w:p>
    <w:p w14:paraId="5D795283" w14:textId="6FE16C36" w:rsidR="001D1EBB" w:rsidRPr="00286609" w:rsidRDefault="00186D52" w:rsidP="00B24394">
      <w:pPr>
        <w:spacing w:before="240" w:after="240" w:line="360" w:lineRule="auto"/>
        <w:jc w:val="both"/>
        <w:rPr>
          <w:rFonts w:ascii="Palatino Linotype" w:hAnsi="Palatino Linotype"/>
        </w:rPr>
      </w:pPr>
      <w:r w:rsidRPr="00286609">
        <w:rPr>
          <w:rFonts w:ascii="Palatino Linotype" w:hAnsi="Palatino Linotype"/>
        </w:rPr>
        <w:t xml:space="preserve">En ese sentido de los requerimientos señalados en los numerales </w:t>
      </w:r>
      <w:r w:rsidR="001D1EBB" w:rsidRPr="00286609">
        <w:rPr>
          <w:rFonts w:ascii="Palatino Linotype" w:hAnsi="Palatino Linotype"/>
        </w:rPr>
        <w:t>1 y 2</w:t>
      </w:r>
      <w:r w:rsidRPr="00286609">
        <w:rPr>
          <w:rFonts w:ascii="Palatino Linotype" w:hAnsi="Palatino Linotype"/>
        </w:rPr>
        <w:t xml:space="preserve"> </w:t>
      </w:r>
      <w:r w:rsidR="002E42F0" w:rsidRPr="00286609">
        <w:rPr>
          <w:rFonts w:ascii="Palatino Linotype" w:hAnsi="Palatino Linotype"/>
        </w:rPr>
        <w:t xml:space="preserve">se advierte que el </w:t>
      </w:r>
      <w:r w:rsidR="002E42F0" w:rsidRPr="00286609">
        <w:rPr>
          <w:rFonts w:ascii="Palatino Linotype" w:hAnsi="Palatino Linotype"/>
          <w:b/>
          <w:i/>
        </w:rPr>
        <w:t xml:space="preserve">Recurrente </w:t>
      </w:r>
      <w:r w:rsidR="002E42F0" w:rsidRPr="00286609">
        <w:rPr>
          <w:rFonts w:ascii="Palatino Linotype" w:hAnsi="Palatino Linotype"/>
        </w:rPr>
        <w:t xml:space="preserve">desea tener acceso </w:t>
      </w:r>
      <w:r w:rsidR="00B24394" w:rsidRPr="00286609">
        <w:rPr>
          <w:rFonts w:ascii="Palatino Linotype" w:hAnsi="Palatino Linotype"/>
        </w:rPr>
        <w:t>a</w:t>
      </w:r>
      <w:r w:rsidR="0098474B" w:rsidRPr="00286609">
        <w:rPr>
          <w:rFonts w:ascii="Palatino Linotype" w:hAnsi="Palatino Linotype"/>
        </w:rPr>
        <w:t>l oficio No. DOPyDU/332/2017 de fecha treinta y uno de mayo de dos mil diecisiete, mediante el cual la Dirección de Obras Públicas y Desarrollo Urbano del Municipio de Melchor Ocampo otorgó la opinión favorable para desarrollar el proyecto de conjunto urbano</w:t>
      </w:r>
      <w:r w:rsidR="001D1EBB" w:rsidRPr="00286609">
        <w:rPr>
          <w:rFonts w:ascii="Palatino Linotype" w:hAnsi="Palatino Linotype"/>
        </w:rPr>
        <w:t xml:space="preserve"> y el Dictamen Técnico de Uso del Suelo No. DOPyDU/2017/328 de fecha treinta de mayo de dos mil diecisiete</w:t>
      </w:r>
    </w:p>
    <w:p w14:paraId="594F310E" w14:textId="64014850" w:rsidR="0098474B" w:rsidRPr="00286609" w:rsidRDefault="001D1EBB" w:rsidP="00B24394">
      <w:pPr>
        <w:spacing w:before="240" w:after="240" w:line="360" w:lineRule="auto"/>
        <w:jc w:val="both"/>
        <w:rPr>
          <w:rFonts w:ascii="Palatino Linotype" w:hAnsi="Palatino Linotype"/>
        </w:rPr>
      </w:pPr>
      <w:r w:rsidRPr="00286609">
        <w:rPr>
          <w:rFonts w:ascii="Palatino Linotype" w:hAnsi="Palatino Linotype"/>
        </w:rPr>
        <w:t>Bajo dichos requerimientos, es preciso</w:t>
      </w:r>
      <w:r w:rsidR="0098474B" w:rsidRPr="00286609">
        <w:rPr>
          <w:rFonts w:ascii="Palatino Linotype" w:hAnsi="Palatino Linotype"/>
        </w:rPr>
        <w:t xml:space="preserve"> traer a colación el Código Administrativo del Estado de México, en el cual se establece lo siguiente:</w:t>
      </w:r>
    </w:p>
    <w:p w14:paraId="1A3D46C6" w14:textId="77777777" w:rsidR="0098474B" w:rsidRPr="00286609" w:rsidRDefault="0098474B" w:rsidP="0098474B">
      <w:pPr>
        <w:spacing w:after="120"/>
        <w:ind w:left="851" w:right="902"/>
        <w:jc w:val="both"/>
        <w:rPr>
          <w:rFonts w:ascii="Palatino Linotype" w:hAnsi="Palatino Linotype"/>
          <w:i/>
          <w:sz w:val="20"/>
          <w:szCs w:val="20"/>
        </w:rPr>
      </w:pPr>
      <w:r w:rsidRPr="00286609">
        <w:rPr>
          <w:rFonts w:ascii="Palatino Linotype" w:hAnsi="Palatino Linotype"/>
          <w:b/>
          <w:i/>
          <w:sz w:val="20"/>
          <w:szCs w:val="20"/>
        </w:rPr>
        <w:t>“Artículo 5.57.</w:t>
      </w:r>
      <w:r w:rsidRPr="00286609">
        <w:rPr>
          <w:rFonts w:ascii="Palatino Linotype" w:hAnsi="Palatino Linotype"/>
          <w:i/>
          <w:sz w:val="20"/>
          <w:szCs w:val="20"/>
        </w:rPr>
        <w:t xml:space="preserve"> El cambio de uso del suelo, de densidad, del coeficiente de ocupación, del coeficiente de utilización y de altura de edificaciones de un lote o predio, no constituirá modificación al respectivo plan municipal de desarrollo urbano. </w:t>
      </w:r>
    </w:p>
    <w:p w14:paraId="555375B8" w14:textId="77777777" w:rsidR="0098474B" w:rsidRPr="00286609" w:rsidRDefault="0098474B" w:rsidP="0098474B">
      <w:pPr>
        <w:spacing w:after="120"/>
        <w:ind w:left="851" w:right="902"/>
        <w:jc w:val="both"/>
        <w:rPr>
          <w:rFonts w:ascii="Palatino Linotype" w:hAnsi="Palatino Linotype"/>
          <w:i/>
          <w:sz w:val="20"/>
          <w:szCs w:val="20"/>
        </w:rPr>
      </w:pPr>
      <w:r w:rsidRPr="00286609">
        <w:rPr>
          <w:rFonts w:ascii="Palatino Linotype" w:hAnsi="Palatino Linotype"/>
          <w:i/>
          <w:sz w:val="20"/>
          <w:szCs w:val="20"/>
        </w:rPr>
        <w:t xml:space="preserve">Solo se autorizará el cambio pretendido cuando concurran los supuestos siguientes: </w:t>
      </w:r>
    </w:p>
    <w:p w14:paraId="450907DC" w14:textId="77777777" w:rsidR="0098474B" w:rsidRPr="00286609" w:rsidRDefault="0098474B" w:rsidP="0098474B">
      <w:pPr>
        <w:ind w:left="1134" w:right="902"/>
        <w:jc w:val="both"/>
        <w:rPr>
          <w:rFonts w:ascii="Palatino Linotype" w:hAnsi="Palatino Linotype"/>
          <w:i/>
          <w:sz w:val="20"/>
          <w:szCs w:val="20"/>
        </w:rPr>
      </w:pPr>
      <w:r w:rsidRPr="00286609">
        <w:rPr>
          <w:rFonts w:ascii="Palatino Linotype" w:hAnsi="Palatino Linotype"/>
          <w:i/>
          <w:sz w:val="20"/>
          <w:szCs w:val="20"/>
        </w:rPr>
        <w:t xml:space="preserve">I. El predio o lote se ubique en un área urbana o urbanizable; </w:t>
      </w:r>
    </w:p>
    <w:p w14:paraId="0172EC03" w14:textId="77777777" w:rsidR="0098474B" w:rsidRPr="00286609" w:rsidRDefault="0098474B" w:rsidP="0098474B">
      <w:pPr>
        <w:ind w:left="1134" w:right="902"/>
        <w:jc w:val="both"/>
        <w:rPr>
          <w:rFonts w:ascii="Palatino Linotype" w:hAnsi="Palatino Linotype"/>
          <w:i/>
          <w:sz w:val="20"/>
          <w:szCs w:val="20"/>
        </w:rPr>
      </w:pPr>
      <w:r w:rsidRPr="00286609">
        <w:rPr>
          <w:rFonts w:ascii="Palatino Linotype" w:hAnsi="Palatino Linotype"/>
          <w:i/>
          <w:sz w:val="20"/>
          <w:szCs w:val="20"/>
        </w:rPr>
        <w:t xml:space="preserve">II. El uso o aprovechamiento solicitado sea compatible con los usos o aprovechamientos previstos en la zona y no altere las características de la estructura urbana y de su imagen; </w:t>
      </w:r>
    </w:p>
    <w:p w14:paraId="705299E0" w14:textId="77777777" w:rsidR="0098474B" w:rsidRPr="00286609" w:rsidRDefault="0098474B" w:rsidP="0098474B">
      <w:pPr>
        <w:ind w:left="1134" w:right="902"/>
        <w:jc w:val="both"/>
        <w:rPr>
          <w:rFonts w:ascii="Palatino Linotype" w:hAnsi="Palatino Linotype"/>
          <w:i/>
          <w:sz w:val="20"/>
          <w:szCs w:val="20"/>
        </w:rPr>
      </w:pPr>
      <w:r w:rsidRPr="00286609">
        <w:rPr>
          <w:rFonts w:ascii="Palatino Linotype" w:hAnsi="Palatino Linotype"/>
          <w:i/>
          <w:sz w:val="20"/>
          <w:szCs w:val="20"/>
        </w:rPr>
        <w:t xml:space="preserve">III. </w:t>
      </w:r>
      <w:r w:rsidRPr="00286609">
        <w:rPr>
          <w:rFonts w:ascii="Palatino Linotype" w:hAnsi="Palatino Linotype"/>
          <w:i/>
          <w:sz w:val="20"/>
          <w:szCs w:val="20"/>
          <w:u w:val="single"/>
        </w:rPr>
        <w:t>Se recabe previamente la opinión favorable</w:t>
      </w:r>
      <w:r w:rsidRPr="00286609">
        <w:rPr>
          <w:rFonts w:ascii="Palatino Linotype" w:hAnsi="Palatino Linotype"/>
          <w:i/>
          <w:sz w:val="20"/>
          <w:szCs w:val="20"/>
        </w:rPr>
        <w:t xml:space="preserve"> de la Comisión de Planeación para el Desarrollo Municipal. </w:t>
      </w:r>
    </w:p>
    <w:p w14:paraId="25398A68" w14:textId="13E9D53F" w:rsidR="0098474B" w:rsidRPr="00286609" w:rsidRDefault="0098474B" w:rsidP="0098474B">
      <w:pPr>
        <w:ind w:left="1134" w:right="902"/>
        <w:jc w:val="both"/>
        <w:rPr>
          <w:rFonts w:ascii="Palatino Linotype" w:hAnsi="Palatino Linotype"/>
          <w:i/>
          <w:sz w:val="20"/>
          <w:szCs w:val="20"/>
        </w:rPr>
      </w:pPr>
      <w:r w:rsidRPr="00286609">
        <w:rPr>
          <w:rFonts w:ascii="Palatino Linotype" w:hAnsi="Palatino Linotype"/>
          <w:i/>
          <w:sz w:val="20"/>
          <w:szCs w:val="20"/>
        </w:rPr>
        <w:t>En caso de no estar instalada tal Comisión, la autoridad encargada del desarrollo urbano municipal y previo dictamen técnico que elabore, emitirá su opinión; y…</w:t>
      </w:r>
    </w:p>
    <w:p w14:paraId="472A7294" w14:textId="64B2E62A" w:rsidR="00B24394" w:rsidRPr="00286609" w:rsidRDefault="0098474B" w:rsidP="00B24394">
      <w:pPr>
        <w:spacing w:before="240" w:after="240" w:line="360" w:lineRule="auto"/>
        <w:jc w:val="both"/>
        <w:rPr>
          <w:rFonts w:ascii="Palatino Linotype" w:hAnsi="Palatino Linotype"/>
        </w:rPr>
      </w:pPr>
      <w:r w:rsidRPr="00286609">
        <w:rPr>
          <w:rFonts w:ascii="Palatino Linotype" w:hAnsi="Palatino Linotype"/>
        </w:rPr>
        <w:t>Port otra parte, en el Reglamento del Libro Quinto del Estado de México, se señala lo siguiente:</w:t>
      </w:r>
    </w:p>
    <w:p w14:paraId="53CAD272" w14:textId="13A24387" w:rsidR="0098474B" w:rsidRPr="00286609" w:rsidRDefault="0098474B" w:rsidP="0098474B">
      <w:pPr>
        <w:ind w:left="851" w:right="902"/>
        <w:jc w:val="both"/>
        <w:rPr>
          <w:rFonts w:ascii="Palatino Linotype" w:hAnsi="Palatino Linotype"/>
          <w:b/>
          <w:i/>
          <w:sz w:val="20"/>
          <w:szCs w:val="20"/>
        </w:rPr>
      </w:pPr>
      <w:r w:rsidRPr="00286609">
        <w:rPr>
          <w:rFonts w:ascii="Palatino Linotype" w:hAnsi="Palatino Linotype"/>
          <w:b/>
          <w:i/>
          <w:sz w:val="20"/>
          <w:szCs w:val="20"/>
        </w:rPr>
        <w:t xml:space="preserve">“DEL PROCEDIMIENTO DE AUTORIZACIÓN </w:t>
      </w:r>
    </w:p>
    <w:p w14:paraId="73AAFD2B" w14:textId="26F84C5D" w:rsidR="0098474B" w:rsidRPr="00286609" w:rsidRDefault="0098474B" w:rsidP="0098474B">
      <w:pPr>
        <w:ind w:left="851" w:right="902"/>
        <w:jc w:val="both"/>
        <w:rPr>
          <w:rFonts w:ascii="Palatino Linotype" w:hAnsi="Palatino Linotype"/>
          <w:i/>
          <w:sz w:val="20"/>
          <w:szCs w:val="20"/>
        </w:rPr>
      </w:pPr>
      <w:r w:rsidRPr="00286609">
        <w:rPr>
          <w:rFonts w:ascii="Palatino Linotype" w:hAnsi="Palatino Linotype"/>
          <w:b/>
          <w:i/>
          <w:sz w:val="20"/>
          <w:szCs w:val="20"/>
        </w:rPr>
        <w:lastRenderedPageBreak/>
        <w:t>Artículo 140.</w:t>
      </w:r>
      <w:r w:rsidRPr="00286609">
        <w:rPr>
          <w:rFonts w:ascii="Palatino Linotype" w:hAnsi="Palatino Linotype"/>
          <w:i/>
          <w:sz w:val="20"/>
          <w:szCs w:val="20"/>
        </w:rPr>
        <w:t xml:space="preserve"> El interesado en obtener autorización de cambio de uso del suelo, de coeficiente de ocupación del suelo, coeficiente de utilización del suelo o el cambio de altura de edificaciones deberá:</w:t>
      </w:r>
    </w:p>
    <w:p w14:paraId="00F9FB6C" w14:textId="09DF7E8A" w:rsidR="0098474B" w:rsidRPr="00286609" w:rsidRDefault="0098474B" w:rsidP="00752085">
      <w:pPr>
        <w:pStyle w:val="Prrafodelista"/>
        <w:numPr>
          <w:ilvl w:val="0"/>
          <w:numId w:val="3"/>
        </w:numPr>
        <w:spacing w:before="120" w:after="120"/>
        <w:ind w:left="1134" w:right="902" w:firstLine="0"/>
        <w:jc w:val="both"/>
        <w:rPr>
          <w:rFonts w:ascii="Palatino Linotype" w:hAnsi="Palatino Linotype"/>
          <w:i/>
          <w:sz w:val="20"/>
          <w:szCs w:val="20"/>
        </w:rPr>
      </w:pPr>
      <w:r w:rsidRPr="00286609">
        <w:rPr>
          <w:rFonts w:ascii="Palatino Linotype" w:hAnsi="Palatino Linotype"/>
          <w:i/>
          <w:sz w:val="20"/>
          <w:szCs w:val="20"/>
        </w:rPr>
        <w:t>Presentar a la autoridad municipal solicitud de cambio de uso del suelo, del coeficiente de ocupación del suelo, coeficiente de utilización del suelo o el cambio de altura de edificaciones, acompañando los documentos siguientes:</w:t>
      </w:r>
    </w:p>
    <w:p w14:paraId="0E6C40C5" w14:textId="77777777" w:rsidR="002A4822" w:rsidRPr="00286609" w:rsidRDefault="002A4822" w:rsidP="002A4822">
      <w:pPr>
        <w:pStyle w:val="Prrafodelista"/>
        <w:spacing w:after="120"/>
        <w:ind w:left="1418" w:right="900"/>
        <w:jc w:val="both"/>
        <w:rPr>
          <w:rFonts w:ascii="Palatino Linotype" w:hAnsi="Palatino Linotype"/>
          <w:i/>
          <w:sz w:val="20"/>
          <w:szCs w:val="20"/>
        </w:rPr>
      </w:pPr>
      <w:r w:rsidRPr="00286609">
        <w:rPr>
          <w:rFonts w:ascii="Palatino Linotype" w:hAnsi="Palatino Linotype"/>
          <w:i/>
          <w:sz w:val="20"/>
          <w:szCs w:val="20"/>
        </w:rPr>
        <w:t>(…)</w:t>
      </w:r>
    </w:p>
    <w:p w14:paraId="76147528" w14:textId="2EB2C9BE" w:rsidR="0098474B" w:rsidRPr="00286609" w:rsidRDefault="0098474B" w:rsidP="002A4822">
      <w:pPr>
        <w:pStyle w:val="Prrafodelista"/>
        <w:spacing w:after="120"/>
        <w:ind w:left="1418" w:right="900"/>
        <w:jc w:val="both"/>
        <w:rPr>
          <w:rFonts w:ascii="Palatino Linotype" w:hAnsi="Palatino Linotype"/>
          <w:i/>
          <w:sz w:val="20"/>
          <w:szCs w:val="20"/>
        </w:rPr>
      </w:pPr>
      <w:r w:rsidRPr="00286609">
        <w:rPr>
          <w:rFonts w:ascii="Palatino Linotype" w:hAnsi="Palatino Linotype"/>
          <w:i/>
          <w:sz w:val="20"/>
          <w:szCs w:val="20"/>
        </w:rPr>
        <w:t xml:space="preserve">I). </w:t>
      </w:r>
      <w:r w:rsidRPr="00286609">
        <w:rPr>
          <w:rFonts w:ascii="Palatino Linotype" w:hAnsi="Palatino Linotype"/>
          <w:i/>
          <w:sz w:val="20"/>
          <w:szCs w:val="20"/>
          <w:u w:val="single"/>
        </w:rPr>
        <w:t>Opinión favorable</w:t>
      </w:r>
      <w:r w:rsidRPr="00286609">
        <w:rPr>
          <w:rFonts w:ascii="Palatino Linotype" w:hAnsi="Palatino Linotype"/>
          <w:i/>
          <w:sz w:val="20"/>
          <w:szCs w:val="20"/>
        </w:rPr>
        <w:t xml:space="preserve"> de la Comisión de Planeación para el Desarrollo Municipal en caso de no estar instalada la Comisión, bastará con la opinión que emita la autoridad encargada del desarrollo urbano municipal previo </w:t>
      </w:r>
      <w:r w:rsidRPr="00286609">
        <w:rPr>
          <w:rFonts w:ascii="Palatino Linotype" w:hAnsi="Palatino Linotype"/>
          <w:i/>
          <w:sz w:val="20"/>
          <w:szCs w:val="20"/>
          <w:u w:val="single"/>
        </w:rPr>
        <w:t>dictamen técnico</w:t>
      </w:r>
      <w:r w:rsidRPr="00286609">
        <w:rPr>
          <w:rFonts w:ascii="Palatino Linotype" w:hAnsi="Palatino Linotype"/>
          <w:i/>
          <w:sz w:val="20"/>
          <w:szCs w:val="20"/>
        </w:rPr>
        <w:t xml:space="preserve"> que elabore, aprobado por el Cabildo Municipal</w:t>
      </w:r>
      <w:r w:rsidR="002A4822" w:rsidRPr="00286609">
        <w:rPr>
          <w:rFonts w:ascii="Palatino Linotype" w:hAnsi="Palatino Linotype"/>
          <w:i/>
          <w:sz w:val="20"/>
          <w:szCs w:val="20"/>
        </w:rPr>
        <w:t>…”</w:t>
      </w:r>
    </w:p>
    <w:p w14:paraId="566CC430" w14:textId="77777777" w:rsidR="001D1EBB" w:rsidRPr="00286609" w:rsidRDefault="0068536E" w:rsidP="004341E0">
      <w:pPr>
        <w:spacing w:before="240" w:after="240" w:line="360" w:lineRule="auto"/>
        <w:jc w:val="both"/>
        <w:rPr>
          <w:rFonts w:ascii="Palatino Linotype" w:hAnsi="Palatino Linotype"/>
        </w:rPr>
      </w:pPr>
      <w:r w:rsidRPr="00286609">
        <w:rPr>
          <w:rFonts w:ascii="Palatino Linotype" w:hAnsi="Palatino Linotype"/>
        </w:rPr>
        <w:t xml:space="preserve">De las disposiciones citadas, se desprende que </w:t>
      </w:r>
      <w:r w:rsidR="001D1EBB" w:rsidRPr="00286609">
        <w:rPr>
          <w:rFonts w:ascii="Palatino Linotype" w:hAnsi="Palatino Linotype"/>
        </w:rPr>
        <w:t>para obtener autorización de cambio de uso suelo</w:t>
      </w:r>
      <w:r w:rsidR="00A23CBB" w:rsidRPr="00286609">
        <w:rPr>
          <w:rFonts w:ascii="Palatino Linotype" w:hAnsi="Palatino Linotype"/>
        </w:rPr>
        <w:t xml:space="preserve">, de densidad, del coeficiente de ocupación, del coeficiente de utilización y de altura de edificaciones de un lote o predio, </w:t>
      </w:r>
      <w:r w:rsidR="001D1EBB" w:rsidRPr="00286609">
        <w:rPr>
          <w:rFonts w:ascii="Palatino Linotype" w:hAnsi="Palatino Linotype"/>
        </w:rPr>
        <w:t xml:space="preserve">se deberá presentar a la autoridad municipal las solicitud correspondiente acompañada de la </w:t>
      </w:r>
      <w:r w:rsidR="001D1EBB" w:rsidRPr="00286609">
        <w:rPr>
          <w:rFonts w:ascii="Palatino Linotype" w:hAnsi="Palatino Linotype"/>
          <w:b/>
        </w:rPr>
        <w:t>opinión favorable</w:t>
      </w:r>
      <w:r w:rsidR="001D1EBB" w:rsidRPr="00286609">
        <w:rPr>
          <w:rFonts w:ascii="Palatino Linotype" w:hAnsi="Palatino Linotype"/>
        </w:rPr>
        <w:t xml:space="preserve"> de la Comisión de Planeación para el Desarrollo Municipal, pero ante el supuesto de que dicha Comisión no se encuentre instalada será la autoridad municipal encargada de desarrollo urbano, que en el presente caso es la Dirección de Obras Públicas y Desarrollo Urbano</w:t>
      </w:r>
      <w:r w:rsidR="001D1EBB" w:rsidRPr="00286609">
        <w:rPr>
          <w:rStyle w:val="Refdenotaalpie"/>
          <w:rFonts w:ascii="Palatino Linotype" w:hAnsi="Palatino Linotype"/>
        </w:rPr>
        <w:footnoteReference w:id="1"/>
      </w:r>
      <w:r w:rsidR="001D1EBB" w:rsidRPr="00286609">
        <w:rPr>
          <w:rFonts w:ascii="Palatino Linotype" w:hAnsi="Palatino Linotype"/>
        </w:rPr>
        <w:t xml:space="preserve"> quien deberá emitirla</w:t>
      </w:r>
      <w:r w:rsidR="00A23CBB" w:rsidRPr="00286609">
        <w:rPr>
          <w:rFonts w:ascii="Palatino Linotype" w:hAnsi="Palatino Linotype"/>
        </w:rPr>
        <w:t>,</w:t>
      </w:r>
      <w:r w:rsidR="001D1EBB" w:rsidRPr="00286609">
        <w:rPr>
          <w:rFonts w:ascii="Palatino Linotype" w:hAnsi="Palatino Linotype"/>
        </w:rPr>
        <w:t xml:space="preserve"> previo </w:t>
      </w:r>
      <w:r w:rsidR="001D1EBB" w:rsidRPr="00286609">
        <w:rPr>
          <w:rFonts w:ascii="Palatino Linotype" w:hAnsi="Palatino Linotype"/>
          <w:b/>
        </w:rPr>
        <w:t>dictamen técnico</w:t>
      </w:r>
      <w:r w:rsidR="001D1EBB" w:rsidRPr="00286609">
        <w:rPr>
          <w:rFonts w:ascii="Palatino Linotype" w:hAnsi="Palatino Linotype"/>
        </w:rPr>
        <w:t xml:space="preserve"> que elabore y apruebe el Cabildo.</w:t>
      </w:r>
    </w:p>
    <w:p w14:paraId="73F3F2F8" w14:textId="79DD41E8" w:rsidR="00A23CBB" w:rsidRPr="00286609" w:rsidRDefault="001D1EBB" w:rsidP="004341E0">
      <w:pPr>
        <w:spacing w:before="240" w:after="240" w:line="360" w:lineRule="auto"/>
        <w:jc w:val="both"/>
        <w:rPr>
          <w:rFonts w:ascii="Palatino Linotype" w:hAnsi="Palatino Linotype"/>
        </w:rPr>
      </w:pPr>
      <w:r w:rsidRPr="00286609">
        <w:rPr>
          <w:rFonts w:ascii="Palatino Linotype" w:hAnsi="Palatino Linotype"/>
        </w:rPr>
        <w:t xml:space="preserve">De modo, que en el ejercicio de sus facultades, competencias o funciones el </w:t>
      </w:r>
      <w:r w:rsidR="00A23CBB" w:rsidRPr="00286609">
        <w:rPr>
          <w:rFonts w:ascii="Palatino Linotype" w:hAnsi="Palatino Linotype"/>
          <w:b/>
        </w:rPr>
        <w:t xml:space="preserve">Sujeto Obligado </w:t>
      </w:r>
      <w:r w:rsidRPr="00286609">
        <w:rPr>
          <w:rFonts w:ascii="Palatino Linotype" w:hAnsi="Palatino Linotype"/>
        </w:rPr>
        <w:t xml:space="preserve">generó, posee o administra el oficio No. DOPyDU/332/2017 de fecha treinta y uno de mayo de dos mil diecisiete y el Dictamen Técnico de Uso del Suelo No. DOPyDU/2017/328 de fecha treinta de mayo de dos mil diecisiete, emitidos por la Dirección de Obras Públicas y Desarrollo Urbano del Municipio de Melchor </w:t>
      </w:r>
      <w:r w:rsidRPr="00286609">
        <w:rPr>
          <w:rFonts w:ascii="Palatino Linotype" w:hAnsi="Palatino Linotype"/>
        </w:rPr>
        <w:lastRenderedPageBreak/>
        <w:t xml:space="preserve">Ocampo; </w:t>
      </w:r>
      <w:r w:rsidR="002743FF" w:rsidRPr="00286609">
        <w:rPr>
          <w:rFonts w:ascii="Palatino Linotype" w:hAnsi="Palatino Linotype"/>
        </w:rPr>
        <w:t>máxime</w:t>
      </w:r>
      <w:r w:rsidRPr="00286609">
        <w:rPr>
          <w:rFonts w:ascii="Palatino Linotype" w:hAnsi="Palatino Linotype"/>
        </w:rPr>
        <w:t xml:space="preserve">, que el </w:t>
      </w:r>
      <w:r w:rsidR="002743FF" w:rsidRPr="00286609">
        <w:rPr>
          <w:rFonts w:ascii="Palatino Linotype" w:hAnsi="Palatino Linotype"/>
        </w:rPr>
        <w:t>m</w:t>
      </w:r>
      <w:r w:rsidRPr="00286609">
        <w:rPr>
          <w:rFonts w:ascii="Palatino Linotype" w:hAnsi="Palatino Linotype"/>
        </w:rPr>
        <w:t xml:space="preserve">ismo </w:t>
      </w:r>
      <w:r w:rsidR="00A23CBB" w:rsidRPr="00286609">
        <w:rPr>
          <w:rFonts w:ascii="Palatino Linotype" w:hAnsi="Palatino Linotype"/>
        </w:rPr>
        <w:t xml:space="preserve">admitió </w:t>
      </w:r>
      <w:r w:rsidR="002743FF" w:rsidRPr="00286609">
        <w:rPr>
          <w:rFonts w:ascii="Palatino Linotype" w:hAnsi="Palatino Linotype"/>
        </w:rPr>
        <w:t>que en sus archivos obran los documentos en cuestión, por lo que resulta procedente or</w:t>
      </w:r>
      <w:r w:rsidR="008D4E43" w:rsidRPr="00286609">
        <w:rPr>
          <w:rFonts w:ascii="Palatino Linotype" w:hAnsi="Palatino Linotype"/>
        </w:rPr>
        <w:t>de</w:t>
      </w:r>
      <w:r w:rsidR="002743FF" w:rsidRPr="00286609">
        <w:rPr>
          <w:rFonts w:ascii="Palatino Linotype" w:hAnsi="Palatino Linotype"/>
        </w:rPr>
        <w:t xml:space="preserve">narlos en </w:t>
      </w:r>
      <w:r w:rsidR="00A23CBB" w:rsidRPr="00286609">
        <w:rPr>
          <w:rFonts w:ascii="Palatino Linotype" w:hAnsi="Palatino Linotype"/>
        </w:rPr>
        <w:t>versión pública de resultar procedente de conformidad con el considerando siguiente.</w:t>
      </w:r>
    </w:p>
    <w:p w14:paraId="12696127" w14:textId="6068048B" w:rsidR="00DA607B" w:rsidRPr="00286609" w:rsidRDefault="00DA607B" w:rsidP="00DA607B">
      <w:pPr>
        <w:spacing w:before="240" w:after="240" w:line="360" w:lineRule="auto"/>
        <w:jc w:val="both"/>
        <w:rPr>
          <w:rFonts w:ascii="Palatino Linotype" w:hAnsi="Palatino Linotype"/>
        </w:rPr>
      </w:pPr>
      <w:r w:rsidRPr="00286609">
        <w:rPr>
          <w:rFonts w:ascii="Palatino Linotype" w:hAnsi="Palatino Linotype"/>
        </w:rPr>
        <w:t xml:space="preserve">Expuesto lo anterior, toca el momento de analizar lo concerniente al requerimiento enmarcado con el numeral 3, mediante el cual el particular hoy </w:t>
      </w:r>
      <w:r w:rsidRPr="00286609">
        <w:rPr>
          <w:rFonts w:ascii="Palatino Linotype" w:hAnsi="Palatino Linotype"/>
          <w:b/>
          <w:i/>
        </w:rPr>
        <w:t xml:space="preserve">Recurrente </w:t>
      </w:r>
      <w:r w:rsidRPr="00286609">
        <w:rPr>
          <w:rFonts w:ascii="Palatino Linotype" w:hAnsi="Palatino Linotype"/>
        </w:rPr>
        <w:t xml:space="preserve">solicitó las constancias de alineamiento y número oficial mediante documentos de fecha siete de noviembre de dos mil dieciséis y DOPyDU/2016/820 de fecha cuatro de noviembre de dos mil dieciséis, entregados por la Dirección de Obras Públicas y Desarrollo Urbano del Municipio de Melchor Ocampo. </w:t>
      </w:r>
    </w:p>
    <w:p w14:paraId="383662AF" w14:textId="0C0AB63C" w:rsidR="008D4E43" w:rsidRPr="00286609" w:rsidRDefault="00DA607B" w:rsidP="004341E0">
      <w:pPr>
        <w:spacing w:before="240" w:after="240" w:line="360" w:lineRule="auto"/>
        <w:jc w:val="both"/>
        <w:rPr>
          <w:rFonts w:ascii="Palatino Linotype" w:hAnsi="Palatino Linotype"/>
          <w:i/>
        </w:rPr>
      </w:pPr>
      <w:r w:rsidRPr="00286609">
        <w:rPr>
          <w:rFonts w:ascii="Palatino Linotype" w:hAnsi="Palatino Linotype"/>
        </w:rPr>
        <w:t xml:space="preserve">Al respecto, el </w:t>
      </w:r>
      <w:r w:rsidRPr="00286609">
        <w:rPr>
          <w:rFonts w:ascii="Palatino Linotype" w:hAnsi="Palatino Linotype" w:cs="Arial"/>
        </w:rPr>
        <w:t xml:space="preserve">artículo 18.35 del Código Administrativo de la entidad, dispone que la </w:t>
      </w:r>
      <w:r w:rsidRPr="00286609">
        <w:rPr>
          <w:rFonts w:ascii="Palatino Linotype" w:hAnsi="Palatino Linotype"/>
          <w:i/>
        </w:rPr>
        <w:t>constancia de alineamiento y número oficial es el documento expedido por los municipios, que tiene por objeto delimitar la colindancia de un inmueble determinado con respecto a la vía pública adyacente, así como precisar sus restricciones de construcción y el número oficial que le corresponde.</w:t>
      </w:r>
    </w:p>
    <w:p w14:paraId="698E018C" w14:textId="1B9B4F06" w:rsidR="00655454" w:rsidRPr="00286609" w:rsidRDefault="00655454" w:rsidP="004341E0">
      <w:pPr>
        <w:spacing w:before="240" w:after="240" w:line="360" w:lineRule="auto"/>
        <w:jc w:val="both"/>
        <w:rPr>
          <w:rFonts w:ascii="Palatino Linotype" w:hAnsi="Palatino Linotype"/>
        </w:rPr>
      </w:pPr>
      <w:r w:rsidRPr="00286609">
        <w:rPr>
          <w:rFonts w:ascii="Palatino Linotype" w:hAnsi="Palatino Linotype"/>
        </w:rPr>
        <w:t xml:space="preserve">De manera, que la constancia de alineamiento y número oficial es el documento que tiene fines informativos para el titular de una propiedad que puede ser tramitado en la Dirección de Obras Públicas y Desarrollo Urbano, según se pudo constatar en la página del Ipomex del </w:t>
      </w:r>
      <w:r w:rsidRPr="00286609">
        <w:rPr>
          <w:rFonts w:ascii="Palatino Linotype" w:hAnsi="Palatino Linotype"/>
          <w:b/>
        </w:rPr>
        <w:t xml:space="preserve">Sujeto Obligado, </w:t>
      </w:r>
      <w:r w:rsidRPr="00286609">
        <w:rPr>
          <w:rFonts w:ascii="Palatino Linotype" w:hAnsi="Palatino Linotype"/>
        </w:rPr>
        <w:t>y que para mejor proveer se inserta captura de pantalla:</w:t>
      </w:r>
    </w:p>
    <w:p w14:paraId="5F42AAB2" w14:textId="71CE2357" w:rsidR="00655454" w:rsidRPr="00286609" w:rsidRDefault="00655454" w:rsidP="00655454">
      <w:pPr>
        <w:spacing w:before="240" w:after="240" w:line="360" w:lineRule="auto"/>
        <w:jc w:val="center"/>
        <w:rPr>
          <w:rFonts w:ascii="Palatino Linotype" w:hAnsi="Palatino Linotype"/>
        </w:rPr>
      </w:pPr>
      <w:r w:rsidRPr="00286609">
        <w:rPr>
          <w:rFonts w:ascii="Palatino Linotype" w:hAnsi="Palatino Linotype"/>
          <w:noProof/>
          <w:lang w:val="es-MX" w:eastAsia="es-MX"/>
        </w:rPr>
        <w:lastRenderedPageBreak/>
        <w:drawing>
          <wp:inline distT="0" distB="0" distL="0" distR="0" wp14:anchorId="0C2EBEDD" wp14:editId="6C72356B">
            <wp:extent cx="4899660" cy="21107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9660" cy="2110740"/>
                    </a:xfrm>
                    <a:prstGeom prst="rect">
                      <a:avLst/>
                    </a:prstGeom>
                  </pic:spPr>
                </pic:pic>
              </a:graphicData>
            </a:graphic>
          </wp:inline>
        </w:drawing>
      </w:r>
    </w:p>
    <w:p w14:paraId="6E4916FC" w14:textId="0384F674" w:rsidR="00655454" w:rsidRPr="00286609" w:rsidRDefault="00655454" w:rsidP="00655454">
      <w:pPr>
        <w:spacing w:before="240" w:after="240" w:line="360" w:lineRule="auto"/>
        <w:jc w:val="both"/>
        <w:rPr>
          <w:rFonts w:ascii="Palatino Linotype" w:hAnsi="Palatino Linotype"/>
        </w:rPr>
      </w:pPr>
      <w:r w:rsidRPr="00286609">
        <w:rPr>
          <w:rFonts w:ascii="Palatino Linotype" w:hAnsi="Palatino Linotype"/>
        </w:rPr>
        <w:t xml:space="preserve">Bajo dicho contexto, y toda vez que el mismo </w:t>
      </w:r>
      <w:r w:rsidRPr="00286609">
        <w:rPr>
          <w:rFonts w:ascii="Palatino Linotype" w:hAnsi="Palatino Linotype"/>
          <w:b/>
        </w:rPr>
        <w:t xml:space="preserve">Sujeto Obligado </w:t>
      </w:r>
      <w:r w:rsidRPr="00286609">
        <w:rPr>
          <w:rFonts w:ascii="Palatino Linotype" w:hAnsi="Palatino Linotype"/>
        </w:rPr>
        <w:t>admitió haber generado el documento de referencia, es que resulta procedente ordenar la entrega de las constancias de alineamiento y número oficial mediante documentos de fecha siete de noviembre de dos mil dieciséis y DOPyDU/2016/820 de fecha cuatro de noviembre de dos mil dieciséis, entregados por la Dirección de Obras Públicas y Desarrollo Urbano del Municipio de Melchor Ocampo; la</w:t>
      </w:r>
      <w:r w:rsidR="001364BC" w:rsidRPr="00286609">
        <w:rPr>
          <w:rFonts w:ascii="Palatino Linotype" w:hAnsi="Palatino Linotype"/>
        </w:rPr>
        <w:t>s</w:t>
      </w:r>
      <w:r w:rsidRPr="00286609">
        <w:rPr>
          <w:rFonts w:ascii="Palatino Linotype" w:hAnsi="Palatino Linotype"/>
        </w:rPr>
        <w:t xml:space="preserve"> cual</w:t>
      </w:r>
      <w:r w:rsidR="001364BC" w:rsidRPr="00286609">
        <w:rPr>
          <w:rFonts w:ascii="Palatino Linotype" w:hAnsi="Palatino Linotype"/>
        </w:rPr>
        <w:t>es</w:t>
      </w:r>
      <w:r w:rsidRPr="00286609">
        <w:rPr>
          <w:rFonts w:ascii="Palatino Linotype" w:hAnsi="Palatino Linotype"/>
        </w:rPr>
        <w:t xml:space="preserve"> deberá</w:t>
      </w:r>
      <w:r w:rsidR="001364BC" w:rsidRPr="00286609">
        <w:rPr>
          <w:rFonts w:ascii="Palatino Linotype" w:hAnsi="Palatino Linotype"/>
        </w:rPr>
        <w:t>n</w:t>
      </w:r>
      <w:r w:rsidRPr="00286609">
        <w:rPr>
          <w:rFonts w:ascii="Palatino Linotype" w:hAnsi="Palatino Linotype"/>
        </w:rPr>
        <w:t xml:space="preserve"> entregarse en versión pública </w:t>
      </w:r>
      <w:r w:rsidR="001364BC" w:rsidRPr="00286609">
        <w:rPr>
          <w:rFonts w:ascii="Palatino Linotype" w:hAnsi="Palatino Linotype"/>
        </w:rPr>
        <w:t xml:space="preserve">de conformidad con el considerando siguiente, por contener </w:t>
      </w:r>
      <w:r w:rsidR="001364BC" w:rsidRPr="00286609">
        <w:rPr>
          <w:rFonts w:ascii="Palatino Linotype" w:hAnsi="Palatino Linotype" w:cs="Arial"/>
        </w:rPr>
        <w:t>datos que son considerados como confidenciales, tales como los colindantes.</w:t>
      </w:r>
    </w:p>
    <w:p w14:paraId="4D7F2A61" w14:textId="4E098F5A" w:rsidR="00720896" w:rsidRPr="00286609" w:rsidRDefault="00720896" w:rsidP="00720896">
      <w:pPr>
        <w:spacing w:before="240" w:after="240" w:line="360" w:lineRule="auto"/>
        <w:jc w:val="both"/>
        <w:rPr>
          <w:rFonts w:ascii="Palatino Linotype" w:hAnsi="Palatino Linotype"/>
        </w:rPr>
      </w:pPr>
      <w:r w:rsidRPr="00286609">
        <w:rPr>
          <w:rFonts w:ascii="Palatino Linotype" w:hAnsi="Palatino Linotype"/>
        </w:rPr>
        <w:t xml:space="preserve">En otras consideraciones, del requerimiento de información listado bajo el número 4 de la solicitud de información, el particular señalo como documento requerido el Oficio No. DAP/049/2017 de fecha cinco de junio de dos mil diecisiete, mediante el cual la Dirección de Agua Potable, Drenaje y Alcantarillado otorgó la factibilidad de servicios de agua potable y drenaje para el proyecto de desarrollo. </w:t>
      </w:r>
    </w:p>
    <w:p w14:paraId="20B1AB3F" w14:textId="50569731" w:rsidR="008615F3" w:rsidRPr="00286609" w:rsidRDefault="00720896" w:rsidP="00720896">
      <w:pPr>
        <w:pStyle w:val="Textonotapie"/>
        <w:spacing w:before="240" w:after="240" w:line="360" w:lineRule="auto"/>
        <w:jc w:val="both"/>
        <w:rPr>
          <w:rFonts w:ascii="Palatino Linotype" w:hAnsi="Palatino Linotype"/>
          <w:sz w:val="24"/>
          <w:szCs w:val="24"/>
        </w:rPr>
      </w:pPr>
      <w:r w:rsidRPr="00286609">
        <w:rPr>
          <w:rFonts w:ascii="Palatino Linotype" w:hAnsi="Palatino Linotype"/>
          <w:sz w:val="24"/>
          <w:szCs w:val="24"/>
        </w:rPr>
        <w:t xml:space="preserve">Por lo que de manera general conviene precisar que el Ayuntamiento de </w:t>
      </w:r>
      <w:r w:rsidR="00115983" w:rsidRPr="00286609">
        <w:rPr>
          <w:rFonts w:ascii="Palatino Linotype" w:hAnsi="Palatino Linotype"/>
          <w:sz w:val="24"/>
          <w:szCs w:val="24"/>
        </w:rPr>
        <w:t>Melchor Ocampo aceptó que generó</w:t>
      </w:r>
      <w:r w:rsidRPr="00286609">
        <w:rPr>
          <w:rFonts w:ascii="Palatino Linotype" w:hAnsi="Palatino Linotype"/>
          <w:sz w:val="24"/>
          <w:szCs w:val="24"/>
        </w:rPr>
        <w:t xml:space="preserve"> el documento, no obstante lo anterior, a fin de </w:t>
      </w:r>
      <w:r w:rsidRPr="00286609">
        <w:rPr>
          <w:rFonts w:ascii="Palatino Linotype" w:hAnsi="Palatino Linotype"/>
          <w:sz w:val="24"/>
          <w:szCs w:val="24"/>
        </w:rPr>
        <w:lastRenderedPageBreak/>
        <w:t xml:space="preserve">redundar en el requerimiento de información, cabe decir que la factibilidad o bien denominado </w:t>
      </w:r>
      <w:r w:rsidRPr="00286609">
        <w:rPr>
          <w:rFonts w:ascii="Palatino Linotype" w:hAnsi="Palatino Linotype"/>
          <w:i/>
          <w:sz w:val="24"/>
          <w:szCs w:val="24"/>
        </w:rPr>
        <w:t xml:space="preserve">Dictamen de Factibilidad </w:t>
      </w:r>
      <w:r w:rsidRPr="00286609">
        <w:rPr>
          <w:rFonts w:ascii="Palatino Linotype" w:hAnsi="Palatino Linotype"/>
          <w:sz w:val="24"/>
          <w:szCs w:val="24"/>
        </w:rPr>
        <w:t>es el documento, mediante el cual la unidad administrativa responsable de los sistemas de agua potable y alcantarillado se pronuncia respecto a la posibilidad de autorizar o no la construcción de obras nuevas, dependiendo de su capacidad para la dotación de éstos, y en el asunto que nos ocupa, es l</w:t>
      </w:r>
      <w:r w:rsidR="00592D2F" w:rsidRPr="00286609">
        <w:rPr>
          <w:rFonts w:ascii="Palatino Linotype" w:hAnsi="Palatino Linotype"/>
          <w:sz w:val="24"/>
          <w:szCs w:val="24"/>
        </w:rPr>
        <w:t>a</w:t>
      </w:r>
      <w:r w:rsidRPr="00286609">
        <w:rPr>
          <w:rFonts w:ascii="Palatino Linotype" w:hAnsi="Palatino Linotype"/>
          <w:sz w:val="24"/>
          <w:szCs w:val="24"/>
        </w:rPr>
        <w:t xml:space="preserve"> </w:t>
      </w:r>
      <w:r w:rsidR="00592D2F" w:rsidRPr="00286609">
        <w:rPr>
          <w:rFonts w:ascii="Palatino Linotype" w:hAnsi="Palatino Linotype"/>
          <w:sz w:val="24"/>
          <w:szCs w:val="24"/>
        </w:rPr>
        <w:t xml:space="preserve">Dirección de </w:t>
      </w:r>
      <w:r w:rsidRPr="00286609">
        <w:rPr>
          <w:rFonts w:ascii="Palatino Linotype" w:hAnsi="Palatino Linotype"/>
          <w:sz w:val="24"/>
          <w:szCs w:val="24"/>
        </w:rPr>
        <w:t xml:space="preserve">Agua Potable, Drenaje y </w:t>
      </w:r>
      <w:r w:rsidR="00592D2F" w:rsidRPr="00286609">
        <w:rPr>
          <w:rFonts w:ascii="Palatino Linotype" w:hAnsi="Palatino Linotype"/>
          <w:sz w:val="24"/>
          <w:szCs w:val="24"/>
        </w:rPr>
        <w:t>Alcantarillado</w:t>
      </w:r>
      <w:r w:rsidR="008615F3" w:rsidRPr="00286609">
        <w:rPr>
          <w:rFonts w:ascii="Palatino Linotype" w:hAnsi="Palatino Linotype"/>
          <w:sz w:val="24"/>
          <w:szCs w:val="24"/>
        </w:rPr>
        <w:t xml:space="preserve"> responsable de proporcionar los servicios de suministro de agua potable, drenaje y saneamiento mediante la operación, conservación, prestación, control y vigilancia de los mismos dentro del territorio municipal, y para la prestación de los servicios asume entre otras responsabilidad</w:t>
      </w:r>
      <w:r w:rsidR="00055D64" w:rsidRPr="00286609">
        <w:rPr>
          <w:rFonts w:ascii="Palatino Linotype" w:hAnsi="Palatino Linotype"/>
          <w:sz w:val="24"/>
          <w:szCs w:val="24"/>
        </w:rPr>
        <w:t>es la siguiente</w:t>
      </w:r>
      <w:r w:rsidR="008615F3" w:rsidRPr="00286609">
        <w:rPr>
          <w:rFonts w:ascii="Palatino Linotype" w:hAnsi="Palatino Linotype"/>
          <w:sz w:val="24"/>
          <w:szCs w:val="24"/>
        </w:rPr>
        <w:t>:</w:t>
      </w:r>
    </w:p>
    <w:p w14:paraId="2C60B43B" w14:textId="4952DC28" w:rsidR="008615F3" w:rsidRPr="00286609" w:rsidRDefault="008615F3" w:rsidP="00752085">
      <w:pPr>
        <w:pStyle w:val="Textonotapie"/>
        <w:numPr>
          <w:ilvl w:val="0"/>
          <w:numId w:val="4"/>
        </w:numPr>
        <w:spacing w:before="240" w:after="240" w:line="360" w:lineRule="auto"/>
        <w:jc w:val="both"/>
        <w:rPr>
          <w:rFonts w:ascii="Palatino Linotype" w:hAnsi="Palatino Linotype"/>
          <w:sz w:val="24"/>
          <w:szCs w:val="24"/>
        </w:rPr>
      </w:pPr>
      <w:r w:rsidRPr="00286609">
        <w:rPr>
          <w:rFonts w:ascii="Palatino Linotype" w:hAnsi="Palatino Linotype"/>
          <w:sz w:val="24"/>
          <w:szCs w:val="24"/>
        </w:rPr>
        <w:t>Participar en coordinación con los gobiernos federal y estatal en el establecimiento de las políticas, lineamientos y especificaciones técnicas conforme a las cuales deberá efectuarse la construcción, ampliación, rehabilitación, administración, operación, conservación y mantenimiento de los sistemas de suministro de agua potable, drenaje y alcantarillado, así como la disposición final de sus productos resultantes.</w:t>
      </w:r>
    </w:p>
    <w:p w14:paraId="19F69975" w14:textId="209FCA3E" w:rsidR="008615F3" w:rsidRPr="00286609" w:rsidRDefault="008615F3" w:rsidP="008615F3">
      <w:pPr>
        <w:pStyle w:val="Textonotapie"/>
        <w:spacing w:before="240" w:after="240" w:line="360" w:lineRule="auto"/>
        <w:jc w:val="both"/>
        <w:rPr>
          <w:rFonts w:ascii="Palatino Linotype" w:hAnsi="Palatino Linotype"/>
          <w:sz w:val="24"/>
          <w:szCs w:val="24"/>
        </w:rPr>
      </w:pPr>
      <w:r w:rsidRPr="00286609">
        <w:rPr>
          <w:rFonts w:ascii="Palatino Linotype" w:hAnsi="Palatino Linotype"/>
          <w:sz w:val="24"/>
          <w:szCs w:val="24"/>
        </w:rPr>
        <w:t xml:space="preserve">Además el Capítulo XII relativo a la Dirección de Agua Potable, Drenaje y alcantarillado, dispone en el artículo 82 párrafo segundo del Bando Municipal 2017 del Municipio de Melchor Ocampo, que las persona físicas y/o jurídicas que soliciten dictamen de factibilidad de los servicios de agua potable y drenaje por nuevos conjuntos urbanos habitacionales, comerciales, industriales o mixtos, estarán obligados a transmitir a título gratuito, los derechos de explotación de agua </w:t>
      </w:r>
      <w:r w:rsidRPr="00286609">
        <w:rPr>
          <w:rFonts w:ascii="Palatino Linotype" w:hAnsi="Palatino Linotype"/>
          <w:sz w:val="24"/>
          <w:szCs w:val="24"/>
        </w:rPr>
        <w:lastRenderedPageBreak/>
        <w:t>potable a favor de la Dirección, con la finalidad de garantizar el balance hidráulico en el Municipio.</w:t>
      </w:r>
    </w:p>
    <w:p w14:paraId="4CF2994B" w14:textId="1997E286" w:rsidR="008615F3" w:rsidRPr="00286609" w:rsidRDefault="008615F3" w:rsidP="008615F3">
      <w:pPr>
        <w:pStyle w:val="Textonotapie"/>
        <w:spacing w:before="240" w:after="240" w:line="360" w:lineRule="auto"/>
        <w:jc w:val="both"/>
        <w:rPr>
          <w:rFonts w:ascii="Palatino Linotype" w:hAnsi="Palatino Linotype"/>
          <w:sz w:val="24"/>
          <w:szCs w:val="24"/>
        </w:rPr>
      </w:pPr>
      <w:r w:rsidRPr="00286609">
        <w:rPr>
          <w:rFonts w:ascii="Palatino Linotype" w:hAnsi="Palatino Linotype"/>
          <w:sz w:val="24"/>
          <w:szCs w:val="24"/>
        </w:rPr>
        <w:t xml:space="preserve">De lo que se puede concluir que </w:t>
      </w:r>
      <w:r w:rsidR="00071DEF" w:rsidRPr="00286609">
        <w:rPr>
          <w:rFonts w:ascii="Palatino Linotype" w:hAnsi="Palatino Linotype"/>
          <w:sz w:val="24"/>
          <w:szCs w:val="24"/>
        </w:rPr>
        <w:t xml:space="preserve">el </w:t>
      </w:r>
      <w:r w:rsidR="00071DEF" w:rsidRPr="00286609">
        <w:rPr>
          <w:rFonts w:ascii="Palatino Linotype" w:hAnsi="Palatino Linotype"/>
          <w:b/>
          <w:sz w:val="24"/>
          <w:szCs w:val="24"/>
        </w:rPr>
        <w:t xml:space="preserve">Sujeto Obligado </w:t>
      </w:r>
      <w:r w:rsidR="00071DEF" w:rsidRPr="00286609">
        <w:rPr>
          <w:rFonts w:ascii="Palatino Linotype" w:hAnsi="Palatino Linotype"/>
          <w:sz w:val="24"/>
          <w:szCs w:val="24"/>
        </w:rPr>
        <w:t xml:space="preserve">generó el dictamen de factibilidad y por ende el oficio señalado por el particular en su solicitud de acceso a la información, y </w:t>
      </w:r>
      <w:r w:rsidR="000E31F9" w:rsidRPr="00286609">
        <w:rPr>
          <w:rFonts w:ascii="Palatino Linotype" w:hAnsi="Palatino Linotype"/>
          <w:sz w:val="24"/>
          <w:szCs w:val="24"/>
        </w:rPr>
        <w:t xml:space="preserve">por ende </w:t>
      </w:r>
      <w:r w:rsidR="00071DEF" w:rsidRPr="00286609">
        <w:rPr>
          <w:rFonts w:ascii="Palatino Linotype" w:hAnsi="Palatino Linotype"/>
          <w:sz w:val="24"/>
          <w:szCs w:val="24"/>
        </w:rPr>
        <w:t xml:space="preserve">forma </w:t>
      </w:r>
      <w:r w:rsidR="000E31F9" w:rsidRPr="00286609">
        <w:rPr>
          <w:rFonts w:ascii="Palatino Linotype" w:hAnsi="Palatino Linotype"/>
          <w:sz w:val="24"/>
          <w:szCs w:val="24"/>
        </w:rPr>
        <w:t xml:space="preserve">parte </w:t>
      </w:r>
      <w:r w:rsidR="00071DEF" w:rsidRPr="00286609">
        <w:rPr>
          <w:rFonts w:ascii="Palatino Linotype" w:hAnsi="Palatino Linotype"/>
          <w:sz w:val="24"/>
          <w:szCs w:val="24"/>
        </w:rPr>
        <w:t>de la información que posee y administra en el uso de sus facultades y atribuciones, por lo que resulta procedente ordenar su entrega, de ser el caso en versión público de conformidad con el considerando quinto.</w:t>
      </w:r>
    </w:p>
    <w:p w14:paraId="7033647D" w14:textId="2F1E65A4" w:rsidR="00847622" w:rsidRPr="00286609" w:rsidRDefault="00847622" w:rsidP="00250EB0">
      <w:pPr>
        <w:spacing w:before="240" w:after="120" w:line="360" w:lineRule="auto"/>
        <w:ind w:right="49"/>
        <w:jc w:val="both"/>
        <w:rPr>
          <w:rFonts w:ascii="Palatino Linotype" w:hAnsi="Palatino Linotype"/>
        </w:rPr>
      </w:pPr>
      <w:r w:rsidRPr="00286609">
        <w:rPr>
          <w:rFonts w:ascii="Palatino Linotype" w:hAnsi="Palatino Linotype"/>
        </w:rPr>
        <w:t>Por último, el particular solicitó copias de los documentos que comprueben el pago de los impuestos correspondientes p</w:t>
      </w:r>
      <w:r w:rsidR="00250EB0" w:rsidRPr="00286609">
        <w:rPr>
          <w:rFonts w:ascii="Palatino Linotype" w:hAnsi="Palatino Linotype"/>
        </w:rPr>
        <w:t>ara</w:t>
      </w:r>
      <w:r w:rsidRPr="00286609">
        <w:rPr>
          <w:rFonts w:ascii="Palatino Linotype" w:hAnsi="Palatino Linotype"/>
        </w:rPr>
        <w:t xml:space="preserve"> el desarrollo del proyecto urbano, tales como, </w:t>
      </w:r>
      <w:r w:rsidR="00250EB0" w:rsidRPr="00286609">
        <w:rPr>
          <w:rFonts w:ascii="Palatino Linotype" w:hAnsi="Palatino Linotype"/>
        </w:rPr>
        <w:t>impuesto por autorización del conjunto urbano, lo correspondiente a 30 veces el valor diario de la unidad de medida y actualización por cada 100 M² de superficie vendible para uso de comercio de productos y servicios básicos, el concepto de la subdivisión en dos lotes, por el control para el establecimiento del sistema de agua potable, por el tipo habitacional de interés social, por el tipo comercial y de servicios, por el control para el establecimiento del sistema de alcantarillado, por el tipo habitacional interés.</w:t>
      </w:r>
    </w:p>
    <w:p w14:paraId="534FD6B2" w14:textId="7EBD19D0" w:rsidR="00C862BC" w:rsidRPr="00286609" w:rsidRDefault="00250EB0" w:rsidP="00250EB0">
      <w:pPr>
        <w:spacing w:before="240" w:after="120" w:line="360" w:lineRule="auto"/>
        <w:ind w:right="49"/>
        <w:jc w:val="both"/>
        <w:rPr>
          <w:rFonts w:ascii="Palatino Linotype" w:hAnsi="Palatino Linotype"/>
        </w:rPr>
      </w:pPr>
      <w:r w:rsidRPr="00286609">
        <w:rPr>
          <w:rFonts w:ascii="Palatino Linotype" w:hAnsi="Palatino Linotype"/>
        </w:rPr>
        <w:t xml:space="preserve">Conforme a lo anterior, se advierte que </w:t>
      </w:r>
      <w:r w:rsidR="00C862BC" w:rsidRPr="00286609">
        <w:rPr>
          <w:rFonts w:ascii="Palatino Linotype" w:hAnsi="Palatino Linotype"/>
        </w:rPr>
        <w:t xml:space="preserve">el artículo 45 del Bando Municipal 2017, dispone que </w:t>
      </w:r>
      <w:r w:rsidRPr="00286609">
        <w:rPr>
          <w:rFonts w:ascii="Palatino Linotype" w:hAnsi="Palatino Linotype"/>
        </w:rPr>
        <w:t xml:space="preserve">son facultades de la </w:t>
      </w:r>
      <w:r w:rsidR="00C862BC" w:rsidRPr="00286609">
        <w:rPr>
          <w:rFonts w:ascii="Palatino Linotype" w:hAnsi="Palatino Linotype"/>
        </w:rPr>
        <w:t>Tesorería Municipal la recaudación de los ingresos municipales y la administración de la hacienda pública municipal, en relación directa con ello, el artículo 93 de la Ley Orgánica Municipal del Estado de México prevé lo siguiente:</w:t>
      </w:r>
    </w:p>
    <w:p w14:paraId="44C33586" w14:textId="0226C735" w:rsidR="00847622" w:rsidRPr="00286609" w:rsidRDefault="00C862BC" w:rsidP="00C862BC">
      <w:pPr>
        <w:pStyle w:val="Textonotapie"/>
        <w:spacing w:after="120"/>
        <w:ind w:left="851" w:right="902"/>
        <w:jc w:val="both"/>
        <w:rPr>
          <w:rFonts w:ascii="Palatino Linotype" w:hAnsi="Palatino Linotype"/>
          <w:i/>
        </w:rPr>
      </w:pPr>
      <w:r w:rsidRPr="00286609">
        <w:rPr>
          <w:rFonts w:ascii="Palatino Linotype" w:hAnsi="Palatino Linotype"/>
          <w:b/>
          <w:i/>
        </w:rPr>
        <w:lastRenderedPageBreak/>
        <w:t xml:space="preserve">“Artículo 93.- </w:t>
      </w:r>
      <w:r w:rsidRPr="00286609">
        <w:rPr>
          <w:rFonts w:ascii="Palatino Linotype" w:hAnsi="Palatino Linotype"/>
          <w:i/>
        </w:rPr>
        <w:t>La tesorería municipal es el órgano encargado de la recaudación de los ingresos municipales y responsable de realizar las erogaciones que haga el ayuntamiento.”</w:t>
      </w:r>
    </w:p>
    <w:p w14:paraId="7383D79B" w14:textId="06C95276" w:rsidR="00C862BC" w:rsidRPr="00286609" w:rsidRDefault="00C862BC" w:rsidP="002C0F5C">
      <w:pPr>
        <w:spacing w:before="240" w:after="240" w:line="360" w:lineRule="auto"/>
        <w:jc w:val="both"/>
        <w:rPr>
          <w:rFonts w:ascii="Palatino Linotype" w:hAnsi="Palatino Linotype"/>
        </w:rPr>
      </w:pPr>
      <w:r w:rsidRPr="00286609">
        <w:rPr>
          <w:rFonts w:ascii="Palatino Linotype" w:hAnsi="Palatino Linotype"/>
        </w:rPr>
        <w:t xml:space="preserve">Ahora bien, de conformidad con el Código Financiero del Estado de México y Municipios el </w:t>
      </w:r>
      <w:r w:rsidRPr="00286609">
        <w:rPr>
          <w:rFonts w:ascii="Palatino Linotype" w:hAnsi="Palatino Linotype"/>
          <w:b/>
        </w:rPr>
        <w:t>Sujeto Obligado</w:t>
      </w:r>
      <w:r w:rsidRPr="00286609">
        <w:rPr>
          <w:rFonts w:ascii="Palatino Linotype" w:hAnsi="Palatino Linotype"/>
        </w:rPr>
        <w:t>, recaudara los siguientes ingresos por la autorización de conjuntos urbanos:</w:t>
      </w:r>
    </w:p>
    <w:p w14:paraId="56EDF090" w14:textId="77777777" w:rsidR="00C862BC" w:rsidRPr="00286609" w:rsidRDefault="00C862BC" w:rsidP="00C862BC">
      <w:pPr>
        <w:spacing w:after="120"/>
        <w:ind w:left="851" w:right="900"/>
        <w:jc w:val="both"/>
        <w:rPr>
          <w:rFonts w:ascii="Palatino Linotype" w:hAnsi="Palatino Linotype"/>
          <w:i/>
          <w:sz w:val="20"/>
          <w:szCs w:val="20"/>
        </w:rPr>
      </w:pPr>
      <w:r w:rsidRPr="00286609">
        <w:rPr>
          <w:rFonts w:ascii="Palatino Linotype" w:hAnsi="Palatino Linotype"/>
          <w:b/>
          <w:i/>
          <w:sz w:val="20"/>
          <w:szCs w:val="20"/>
        </w:rPr>
        <w:t>“Artículo 118.-</w:t>
      </w:r>
      <w:r w:rsidRPr="00286609">
        <w:rPr>
          <w:rFonts w:ascii="Palatino Linotype" w:hAnsi="Palatino Linotype"/>
          <w:i/>
          <w:sz w:val="20"/>
          <w:szCs w:val="20"/>
        </w:rPr>
        <w:t xml:space="preserve"> Están obligados al pago de este impuesto las personas físicas y jurídicas colectivas que desarrollen conjuntos urbanos, subdividan, modifiquen el tipo de conjunto urbano autorizado, incluyendo el tipo y número de viviendas previstas, conforme a lo que señala el Código Administrativo del Estado de México. </w:t>
      </w:r>
    </w:p>
    <w:p w14:paraId="0CCA9CC7" w14:textId="77777777" w:rsidR="00C862BC" w:rsidRPr="00286609" w:rsidRDefault="00C862BC" w:rsidP="00C862BC">
      <w:pPr>
        <w:spacing w:after="120"/>
        <w:ind w:left="851" w:right="900"/>
        <w:jc w:val="both"/>
        <w:rPr>
          <w:rFonts w:ascii="Palatino Linotype" w:hAnsi="Palatino Linotype"/>
          <w:i/>
          <w:sz w:val="20"/>
          <w:szCs w:val="20"/>
        </w:rPr>
      </w:pPr>
      <w:r w:rsidRPr="00286609">
        <w:rPr>
          <w:rFonts w:ascii="Palatino Linotype" w:hAnsi="Palatino Linotype"/>
          <w:b/>
          <w:i/>
          <w:sz w:val="20"/>
          <w:szCs w:val="20"/>
        </w:rPr>
        <w:t>Artículo 119.-</w:t>
      </w:r>
      <w:r w:rsidRPr="00286609">
        <w:rPr>
          <w:rFonts w:ascii="Palatino Linotype" w:hAnsi="Palatino Linotype"/>
          <w:i/>
          <w:sz w:val="20"/>
          <w:szCs w:val="20"/>
        </w:rPr>
        <w:t xml:space="preserve"> La base gravable y cuota para el pago de este impuesto, se determinará conforme a lo siguiente: </w:t>
      </w:r>
    </w:p>
    <w:p w14:paraId="5EE3315A" w14:textId="53ED276E" w:rsidR="00C862BC" w:rsidRPr="00286609" w:rsidRDefault="00C862BC" w:rsidP="00C862BC">
      <w:pPr>
        <w:spacing w:after="120"/>
        <w:ind w:left="1134" w:right="900"/>
        <w:jc w:val="both"/>
        <w:rPr>
          <w:rFonts w:ascii="Palatino Linotype" w:hAnsi="Palatino Linotype"/>
          <w:i/>
          <w:sz w:val="20"/>
          <w:szCs w:val="20"/>
        </w:rPr>
      </w:pPr>
      <w:r w:rsidRPr="00286609">
        <w:rPr>
          <w:rFonts w:ascii="Palatino Linotype" w:hAnsi="Palatino Linotype"/>
          <w:i/>
          <w:sz w:val="20"/>
          <w:szCs w:val="20"/>
        </w:rPr>
        <w:t>I. Por la autorización de conjuntos urbanos, subdivisiones de predios o modificaciones del tipo de conjunto urbano autorizado, incluyendo el cambio</w:t>
      </w:r>
      <w:r w:rsidRPr="00286609">
        <w:t xml:space="preserve"> </w:t>
      </w:r>
      <w:r w:rsidRPr="00286609">
        <w:rPr>
          <w:rFonts w:ascii="Palatino Linotype" w:hAnsi="Palatino Linotype"/>
          <w:i/>
          <w:sz w:val="20"/>
          <w:szCs w:val="20"/>
        </w:rPr>
        <w:t>de uso o el número de viviendas previstas conforme a la siguiente:</w:t>
      </w:r>
    </w:p>
    <w:p w14:paraId="79A6190C" w14:textId="588C26AC" w:rsidR="000F1356" w:rsidRPr="00286609" w:rsidRDefault="007615B6" w:rsidP="00C862BC">
      <w:pPr>
        <w:spacing w:after="120"/>
        <w:ind w:left="1134" w:right="900"/>
        <w:jc w:val="both"/>
        <w:rPr>
          <w:rFonts w:ascii="Palatino Linotype" w:hAnsi="Palatino Linotype"/>
          <w:i/>
          <w:sz w:val="20"/>
          <w:szCs w:val="20"/>
        </w:rPr>
      </w:pPr>
      <w:r w:rsidRPr="00286609">
        <w:rPr>
          <w:rFonts w:ascii="Palatino Linotype" w:hAnsi="Palatino Linotype"/>
          <w:i/>
          <w:sz w:val="20"/>
          <w:szCs w:val="20"/>
        </w:rPr>
        <w:t>(…)</w:t>
      </w:r>
    </w:p>
    <w:p w14:paraId="18E31969" w14:textId="77777777" w:rsidR="007615B6" w:rsidRPr="00286609" w:rsidRDefault="000F1356" w:rsidP="007615B6">
      <w:pPr>
        <w:spacing w:after="120"/>
        <w:ind w:left="1134" w:right="900"/>
        <w:jc w:val="both"/>
        <w:rPr>
          <w:rFonts w:ascii="Palatino Linotype" w:hAnsi="Palatino Linotype"/>
          <w:i/>
          <w:sz w:val="20"/>
          <w:szCs w:val="20"/>
        </w:rPr>
      </w:pPr>
      <w:r w:rsidRPr="00286609">
        <w:rPr>
          <w:rFonts w:ascii="Palatino Linotype" w:hAnsi="Palatino Linotype"/>
          <w:i/>
          <w:sz w:val="20"/>
          <w:szCs w:val="20"/>
        </w:rPr>
        <w:t xml:space="preserve">Cuando en las autorizaciones de los conjuntos urbanos habitacionales se incluyan lotes para usos comerciales o de servicios, se pagará adicionalmente por cada 100 m2 de superficie vendible para estos usos del suelo, una cuota equivalente a 30 veces el valor diario de la Unidad de Medida y Actualización vigente. </w:t>
      </w:r>
    </w:p>
    <w:p w14:paraId="090CAA0C" w14:textId="77777777" w:rsidR="007615B6" w:rsidRPr="00286609" w:rsidRDefault="000F1356" w:rsidP="007615B6">
      <w:pPr>
        <w:spacing w:after="120"/>
        <w:ind w:left="1134" w:right="900"/>
        <w:jc w:val="both"/>
        <w:rPr>
          <w:rFonts w:ascii="Palatino Linotype" w:hAnsi="Palatino Linotype"/>
          <w:i/>
          <w:sz w:val="20"/>
          <w:szCs w:val="20"/>
        </w:rPr>
      </w:pPr>
      <w:r w:rsidRPr="00286609">
        <w:rPr>
          <w:rFonts w:ascii="Palatino Linotype" w:hAnsi="Palatino Linotype"/>
          <w:i/>
          <w:sz w:val="20"/>
          <w:szCs w:val="20"/>
        </w:rPr>
        <w:t xml:space="preserve">Tratándose de conjuntos urbanos o subdivisiones de predios de tipo residencial que incluyan superficies con espacios destinados para actividades recreativas o deportivas, se pagará adicionalmente una cuota equivalente a 10 veces el valor diario de la Unidad de Medida y Actualización vigente, por cada 1000 m2 de la superficie dedicada a las actividades mencionadas. </w:t>
      </w:r>
    </w:p>
    <w:p w14:paraId="572799A2" w14:textId="2CC09A12" w:rsidR="000F1356" w:rsidRPr="00286609" w:rsidRDefault="000F1356" w:rsidP="007615B6">
      <w:pPr>
        <w:spacing w:after="120"/>
        <w:ind w:left="1134" w:right="900"/>
        <w:jc w:val="both"/>
        <w:rPr>
          <w:rFonts w:ascii="Palatino Linotype" w:hAnsi="Palatino Linotype"/>
          <w:i/>
          <w:sz w:val="20"/>
          <w:szCs w:val="20"/>
        </w:rPr>
      </w:pPr>
      <w:r w:rsidRPr="00286609">
        <w:rPr>
          <w:rFonts w:ascii="Palatino Linotype" w:hAnsi="Palatino Linotype"/>
          <w:i/>
          <w:sz w:val="20"/>
          <w:szCs w:val="20"/>
        </w:rPr>
        <w:t>En el caso de autorizaciones de conjuntos urbanos mixtos, se pagará por vivienda conforme a la tarifa anterior, atendiendo a los tipos de conjuntos urbanos base que lo conforman</w:t>
      </w:r>
      <w:r w:rsidR="007615B6" w:rsidRPr="00286609">
        <w:rPr>
          <w:rFonts w:ascii="Palatino Linotype" w:hAnsi="Palatino Linotype"/>
          <w:i/>
          <w:sz w:val="20"/>
          <w:szCs w:val="20"/>
        </w:rPr>
        <w:t>…</w:t>
      </w:r>
    </w:p>
    <w:p w14:paraId="73E37E27" w14:textId="3EB7486D" w:rsidR="007615B6" w:rsidRPr="00286609" w:rsidRDefault="007615B6" w:rsidP="007615B6">
      <w:pPr>
        <w:spacing w:after="120"/>
        <w:ind w:left="1134" w:right="900"/>
        <w:jc w:val="both"/>
        <w:rPr>
          <w:rFonts w:ascii="Palatino Linotype" w:hAnsi="Palatino Linotype"/>
          <w:i/>
          <w:sz w:val="20"/>
          <w:szCs w:val="20"/>
        </w:rPr>
      </w:pPr>
      <w:r w:rsidRPr="00286609">
        <w:rPr>
          <w:rFonts w:ascii="Palatino Linotype" w:hAnsi="Palatino Linotype"/>
          <w:i/>
          <w:sz w:val="20"/>
          <w:szCs w:val="20"/>
        </w:rPr>
        <w:t>II. Los montos determinados de conformidad con lo previsto en este artículo, se pagarán ante la tesorería correspondiente, dentro de los noventa días siguientes contados a partir de la fecha de publicación en el periódico oficial, del acuerdo de autorización del conjunto urbano o de las subdivisiones de predios de que se trate, o de sus modificaciones.</w:t>
      </w:r>
    </w:p>
    <w:p w14:paraId="2AB4B2A2" w14:textId="77777777" w:rsidR="007615B6" w:rsidRPr="00286609" w:rsidRDefault="007615B6" w:rsidP="007615B6">
      <w:pPr>
        <w:spacing w:after="120"/>
        <w:ind w:left="851" w:right="902"/>
        <w:jc w:val="both"/>
        <w:rPr>
          <w:rFonts w:ascii="Palatino Linotype" w:hAnsi="Palatino Linotype"/>
          <w:i/>
          <w:sz w:val="20"/>
          <w:szCs w:val="20"/>
        </w:rPr>
      </w:pPr>
      <w:r w:rsidRPr="00286609">
        <w:rPr>
          <w:rFonts w:ascii="Palatino Linotype" w:hAnsi="Palatino Linotype"/>
          <w:b/>
          <w:i/>
          <w:sz w:val="20"/>
          <w:szCs w:val="20"/>
        </w:rPr>
        <w:t>Artículo 137 Bis.-</w:t>
      </w:r>
      <w:r w:rsidRPr="00286609">
        <w:rPr>
          <w:rFonts w:ascii="Palatino Linotype" w:hAnsi="Palatino Linotype"/>
          <w:i/>
          <w:sz w:val="20"/>
          <w:szCs w:val="20"/>
        </w:rPr>
        <w:t xml:space="preserve"> Por el control para el establecimiento del sistema de agua potable y alcantarillado de conjuntos urbanos y lotificaciones para condominio, se pagarán derechos conforme a la siguiente: </w:t>
      </w:r>
    </w:p>
    <w:p w14:paraId="4F524B8D" w14:textId="47EF0967" w:rsidR="007615B6" w:rsidRPr="00286609" w:rsidRDefault="007615B6" w:rsidP="007615B6">
      <w:pPr>
        <w:spacing w:after="120"/>
        <w:ind w:left="851" w:right="902"/>
        <w:jc w:val="both"/>
        <w:rPr>
          <w:rFonts w:ascii="Palatino Linotype" w:hAnsi="Palatino Linotype"/>
          <w:i/>
          <w:sz w:val="20"/>
          <w:szCs w:val="20"/>
        </w:rPr>
      </w:pPr>
      <w:r w:rsidRPr="00286609">
        <w:rPr>
          <w:rFonts w:ascii="Palatino Linotype" w:hAnsi="Palatino Linotype"/>
          <w:b/>
          <w:i/>
          <w:sz w:val="20"/>
          <w:szCs w:val="20"/>
        </w:rPr>
        <w:lastRenderedPageBreak/>
        <w:t>(…</w:t>
      </w:r>
      <w:r w:rsidRPr="00286609">
        <w:rPr>
          <w:rFonts w:ascii="Palatino Linotype" w:hAnsi="Palatino Linotype"/>
          <w:i/>
          <w:sz w:val="20"/>
          <w:szCs w:val="20"/>
        </w:rPr>
        <w:t>)</w:t>
      </w:r>
    </w:p>
    <w:p w14:paraId="0BDBCE5C" w14:textId="77777777" w:rsidR="007615B6" w:rsidRPr="00286609" w:rsidRDefault="007615B6" w:rsidP="007615B6">
      <w:pPr>
        <w:spacing w:after="120"/>
        <w:ind w:left="851" w:right="902"/>
        <w:jc w:val="both"/>
        <w:rPr>
          <w:rFonts w:ascii="Palatino Linotype" w:hAnsi="Palatino Linotype"/>
          <w:i/>
          <w:sz w:val="20"/>
          <w:szCs w:val="20"/>
        </w:rPr>
      </w:pPr>
      <w:r w:rsidRPr="00286609">
        <w:rPr>
          <w:rFonts w:ascii="Palatino Linotype" w:hAnsi="Palatino Linotype"/>
          <w:b/>
          <w:i/>
          <w:sz w:val="20"/>
          <w:szCs w:val="20"/>
        </w:rPr>
        <w:t xml:space="preserve">Artículo 138.- </w:t>
      </w:r>
      <w:r w:rsidRPr="00286609">
        <w:rPr>
          <w:rFonts w:ascii="Palatino Linotype" w:hAnsi="Palatino Linotype"/>
          <w:i/>
          <w:sz w:val="20"/>
          <w:szCs w:val="20"/>
        </w:rPr>
        <w:t>Por la conexión de la toma para suministro de agua en bloque a conjuntos urbanos y lotificaciones para condominio, proporcionado por las autoridades municipales o sus descentralizadas, se pagarán los derechos, por una sola vez, de acuerdo con el caudal que se registre en forma definitiva en el proyecto aprobado de red de distribución de agua potable, de conformidad con la siguiente:</w:t>
      </w:r>
    </w:p>
    <w:p w14:paraId="1682CB27" w14:textId="6804347A" w:rsidR="007615B6" w:rsidRPr="00286609" w:rsidRDefault="007615B6" w:rsidP="007615B6">
      <w:pPr>
        <w:spacing w:after="120"/>
        <w:ind w:left="851" w:right="902"/>
        <w:jc w:val="both"/>
        <w:rPr>
          <w:rFonts w:ascii="Palatino Linotype" w:hAnsi="Palatino Linotype"/>
          <w:i/>
          <w:sz w:val="20"/>
          <w:szCs w:val="20"/>
        </w:rPr>
      </w:pPr>
      <w:r w:rsidRPr="00286609">
        <w:rPr>
          <w:rFonts w:ascii="Palatino Linotype" w:hAnsi="Palatino Linotype"/>
          <w:b/>
          <w:i/>
          <w:sz w:val="20"/>
          <w:szCs w:val="20"/>
        </w:rPr>
        <w:t>(…</w:t>
      </w:r>
      <w:r w:rsidRPr="00286609">
        <w:rPr>
          <w:rFonts w:ascii="Palatino Linotype" w:hAnsi="Palatino Linotype"/>
          <w:i/>
          <w:sz w:val="20"/>
          <w:szCs w:val="20"/>
        </w:rPr>
        <w:t>)</w:t>
      </w:r>
    </w:p>
    <w:p w14:paraId="7772C87C" w14:textId="0A884E8E" w:rsidR="007615B6" w:rsidRPr="00286609" w:rsidRDefault="007615B6" w:rsidP="007615B6">
      <w:pPr>
        <w:spacing w:after="120"/>
        <w:ind w:left="851" w:right="902"/>
        <w:jc w:val="both"/>
        <w:rPr>
          <w:rFonts w:ascii="Palatino Linotype" w:hAnsi="Palatino Linotype"/>
          <w:i/>
          <w:sz w:val="20"/>
          <w:szCs w:val="20"/>
        </w:rPr>
      </w:pPr>
      <w:r w:rsidRPr="00286609">
        <w:rPr>
          <w:rFonts w:ascii="Palatino Linotype" w:hAnsi="Palatino Linotype"/>
          <w:b/>
          <w:i/>
          <w:sz w:val="20"/>
          <w:szCs w:val="20"/>
        </w:rPr>
        <w:t>Artículo 145.-</w:t>
      </w:r>
      <w:r w:rsidRPr="00286609">
        <w:rPr>
          <w:rFonts w:ascii="Palatino Linotype" w:hAnsi="Palatino Linotype"/>
          <w:i/>
          <w:sz w:val="20"/>
          <w:szCs w:val="20"/>
        </w:rPr>
        <w:t xml:space="preserve"> Por la autorización de fusión, subdivisión de predios y lotificación en condominios, se pagarán los derechos siguientes: </w:t>
      </w:r>
    </w:p>
    <w:p w14:paraId="7F45E5AF" w14:textId="77777777" w:rsidR="007615B6" w:rsidRPr="00286609" w:rsidRDefault="007615B6" w:rsidP="007615B6">
      <w:pPr>
        <w:spacing w:after="120"/>
        <w:ind w:left="1134" w:right="902"/>
        <w:jc w:val="both"/>
        <w:rPr>
          <w:rFonts w:ascii="Palatino Linotype" w:hAnsi="Palatino Linotype"/>
          <w:i/>
          <w:sz w:val="20"/>
          <w:szCs w:val="20"/>
        </w:rPr>
      </w:pPr>
      <w:r w:rsidRPr="00286609">
        <w:rPr>
          <w:rFonts w:ascii="Palatino Linotype" w:hAnsi="Palatino Linotype"/>
          <w:i/>
          <w:sz w:val="20"/>
          <w:szCs w:val="20"/>
        </w:rPr>
        <w:t xml:space="preserve">I. Fusión de predios, por cada uno 15.55 veces el valor diario de la Unidad de Medida y Actualización vigente. </w:t>
      </w:r>
    </w:p>
    <w:p w14:paraId="18624130" w14:textId="37895593" w:rsidR="007615B6" w:rsidRPr="00286609" w:rsidRDefault="007615B6" w:rsidP="007615B6">
      <w:pPr>
        <w:spacing w:after="120"/>
        <w:ind w:left="1134" w:right="902"/>
        <w:jc w:val="both"/>
        <w:rPr>
          <w:rFonts w:ascii="Palatino Linotype" w:hAnsi="Palatino Linotype"/>
          <w:i/>
          <w:sz w:val="20"/>
          <w:szCs w:val="20"/>
        </w:rPr>
      </w:pPr>
      <w:r w:rsidRPr="00286609">
        <w:rPr>
          <w:rFonts w:ascii="Palatino Linotype" w:hAnsi="Palatino Linotype"/>
          <w:i/>
          <w:sz w:val="20"/>
          <w:szCs w:val="20"/>
        </w:rPr>
        <w:t>II. Subdivisión de predios cuando no son objeto del impuesto sobre conjuntos urbanos, por cada lote resultante se pagarán los derechos conforme a la siguiente:</w:t>
      </w:r>
    </w:p>
    <w:p w14:paraId="527DF84F" w14:textId="1DB1751D" w:rsidR="007615B6" w:rsidRPr="00286609" w:rsidRDefault="007615B6" w:rsidP="007615B6">
      <w:pPr>
        <w:spacing w:after="120"/>
        <w:ind w:left="1134" w:right="902"/>
        <w:jc w:val="both"/>
        <w:rPr>
          <w:rFonts w:ascii="Palatino Linotype" w:hAnsi="Palatino Linotype"/>
          <w:i/>
          <w:sz w:val="20"/>
          <w:szCs w:val="20"/>
        </w:rPr>
      </w:pPr>
      <w:r w:rsidRPr="00286609">
        <w:rPr>
          <w:rFonts w:ascii="Palatino Linotype" w:hAnsi="Palatino Linotype"/>
          <w:i/>
          <w:sz w:val="20"/>
          <w:szCs w:val="20"/>
        </w:rPr>
        <w:t>(…)”</w:t>
      </w:r>
    </w:p>
    <w:p w14:paraId="736B2C45" w14:textId="77777777" w:rsidR="007615B6" w:rsidRPr="00286609" w:rsidRDefault="007615B6" w:rsidP="007615B6">
      <w:pPr>
        <w:spacing w:after="120"/>
        <w:ind w:left="1134" w:right="902"/>
        <w:jc w:val="both"/>
        <w:rPr>
          <w:rFonts w:ascii="Palatino Linotype" w:hAnsi="Palatino Linotype"/>
          <w:i/>
          <w:sz w:val="20"/>
          <w:szCs w:val="20"/>
        </w:rPr>
      </w:pPr>
    </w:p>
    <w:p w14:paraId="6C7847B3" w14:textId="77777777" w:rsidR="007615B6" w:rsidRPr="00286609" w:rsidRDefault="007615B6" w:rsidP="002C0F5C">
      <w:pPr>
        <w:spacing w:before="240" w:after="240" w:line="360" w:lineRule="auto"/>
        <w:jc w:val="both"/>
        <w:rPr>
          <w:rFonts w:ascii="Palatino Linotype" w:hAnsi="Palatino Linotype"/>
        </w:rPr>
      </w:pPr>
      <w:r w:rsidRPr="00286609">
        <w:rPr>
          <w:rFonts w:ascii="Palatino Linotype" w:hAnsi="Palatino Linotype"/>
        </w:rPr>
        <w:t>De las disposiciones citadas, se desprende que el Municipio de Melchor Ocampo a través de su Tesorero Municipal recauda impuestos de las personas físicas y jurídicas colectivas por las siguientes razones:</w:t>
      </w:r>
    </w:p>
    <w:p w14:paraId="1E3F2106" w14:textId="77777777" w:rsidR="007615B6" w:rsidRPr="00286609" w:rsidRDefault="007615B6" w:rsidP="00752085">
      <w:pPr>
        <w:pStyle w:val="Prrafodelista"/>
        <w:numPr>
          <w:ilvl w:val="0"/>
          <w:numId w:val="5"/>
        </w:numPr>
        <w:spacing w:before="240" w:after="240" w:line="360" w:lineRule="auto"/>
        <w:jc w:val="both"/>
        <w:rPr>
          <w:rFonts w:ascii="Palatino Linotype" w:hAnsi="Palatino Linotype"/>
        </w:rPr>
      </w:pPr>
      <w:r w:rsidRPr="00286609">
        <w:rPr>
          <w:rFonts w:ascii="Palatino Linotype" w:hAnsi="Palatino Linotype"/>
        </w:rPr>
        <w:t>Desarrollen conjuntos urbanos, incluyendo el tipo y número de viviendas previstas.</w:t>
      </w:r>
    </w:p>
    <w:p w14:paraId="1A6CCAC6" w14:textId="55B11E49" w:rsidR="007615B6" w:rsidRPr="00286609" w:rsidRDefault="007615B6" w:rsidP="00752085">
      <w:pPr>
        <w:pStyle w:val="Prrafodelista"/>
        <w:numPr>
          <w:ilvl w:val="0"/>
          <w:numId w:val="5"/>
        </w:numPr>
        <w:spacing w:before="240" w:after="240" w:line="360" w:lineRule="auto"/>
        <w:jc w:val="both"/>
        <w:rPr>
          <w:rFonts w:ascii="Palatino Linotype" w:hAnsi="Palatino Linotype"/>
        </w:rPr>
      </w:pPr>
      <w:r w:rsidRPr="00286609">
        <w:rPr>
          <w:rFonts w:ascii="Palatino Linotype" w:hAnsi="Palatino Linotype"/>
        </w:rPr>
        <w:t>Por el establecimiento de sistemas de agua potable y alcantarillado de conjuntos urbanos y lotificaciones para condominio.</w:t>
      </w:r>
    </w:p>
    <w:p w14:paraId="06E3C724" w14:textId="2E026822" w:rsidR="007615B6" w:rsidRPr="00286609" w:rsidRDefault="0043017F" w:rsidP="00752085">
      <w:pPr>
        <w:pStyle w:val="Prrafodelista"/>
        <w:numPr>
          <w:ilvl w:val="0"/>
          <w:numId w:val="5"/>
        </w:numPr>
        <w:spacing w:before="240" w:after="240" w:line="360" w:lineRule="auto"/>
        <w:jc w:val="both"/>
        <w:rPr>
          <w:rFonts w:ascii="Palatino Linotype" w:hAnsi="Palatino Linotype"/>
        </w:rPr>
      </w:pPr>
      <w:r w:rsidRPr="00286609">
        <w:rPr>
          <w:rFonts w:ascii="Palatino Linotype" w:hAnsi="Palatino Linotype"/>
        </w:rPr>
        <w:t>Conexión a la toma de suministro de agua potable.</w:t>
      </w:r>
    </w:p>
    <w:p w14:paraId="4C27CD79" w14:textId="5ADBD630" w:rsidR="0043017F" w:rsidRPr="00286609" w:rsidRDefault="0043017F" w:rsidP="00752085">
      <w:pPr>
        <w:pStyle w:val="Prrafodelista"/>
        <w:numPr>
          <w:ilvl w:val="0"/>
          <w:numId w:val="5"/>
        </w:numPr>
        <w:spacing w:before="240" w:after="240" w:line="360" w:lineRule="auto"/>
        <w:jc w:val="both"/>
        <w:rPr>
          <w:rFonts w:ascii="Palatino Linotype" w:hAnsi="Palatino Linotype"/>
        </w:rPr>
      </w:pPr>
      <w:r w:rsidRPr="00286609">
        <w:rPr>
          <w:rFonts w:ascii="Palatino Linotype" w:hAnsi="Palatino Linotype"/>
        </w:rPr>
        <w:t>Autorización para la fusión, subdivisión de predios y lotificación.</w:t>
      </w:r>
    </w:p>
    <w:p w14:paraId="287C2B3D" w14:textId="3A3CA387" w:rsidR="0043017F" w:rsidRPr="00286609" w:rsidRDefault="009E266B" w:rsidP="0043017F">
      <w:pPr>
        <w:spacing w:before="240" w:after="240" w:line="360" w:lineRule="auto"/>
        <w:jc w:val="both"/>
        <w:rPr>
          <w:rFonts w:ascii="Palatino Linotype" w:hAnsi="Palatino Linotype"/>
        </w:rPr>
      </w:pPr>
      <w:r w:rsidRPr="00286609">
        <w:rPr>
          <w:rFonts w:ascii="Palatino Linotype" w:hAnsi="Palatino Linotype"/>
        </w:rPr>
        <w:t xml:space="preserve">En ese sentido, </w:t>
      </w:r>
      <w:r w:rsidR="0043017F" w:rsidRPr="00286609">
        <w:rPr>
          <w:rFonts w:ascii="Palatino Linotype" w:hAnsi="Palatino Linotype"/>
        </w:rPr>
        <w:t xml:space="preserve">al generar el </w:t>
      </w:r>
      <w:r w:rsidR="00AA4418" w:rsidRPr="00286609">
        <w:rPr>
          <w:rFonts w:ascii="Palatino Linotype" w:hAnsi="Palatino Linotype"/>
          <w:b/>
        </w:rPr>
        <w:t>S</w:t>
      </w:r>
      <w:r w:rsidR="0043017F" w:rsidRPr="00286609">
        <w:rPr>
          <w:rFonts w:ascii="Palatino Linotype" w:hAnsi="Palatino Linotype"/>
          <w:b/>
        </w:rPr>
        <w:t xml:space="preserve">ujeto Obligado </w:t>
      </w:r>
      <w:r w:rsidR="0043017F" w:rsidRPr="00286609">
        <w:rPr>
          <w:rFonts w:ascii="Palatino Linotype" w:hAnsi="Palatino Linotype"/>
        </w:rPr>
        <w:t xml:space="preserve">la información solicitada y toda vez que la misma no fue entregada en el ejercicio del derecho de acceso a la </w:t>
      </w:r>
      <w:r w:rsidR="0043017F" w:rsidRPr="00286609">
        <w:rPr>
          <w:rFonts w:ascii="Palatino Linotype" w:hAnsi="Palatino Linotype"/>
        </w:rPr>
        <w:lastRenderedPageBreak/>
        <w:t>información es que resulta procedente ordenar la entrega de los documentos que comprueben el pago de los impuestos correspondientes por el desarrollo Conjunto Urbano denominado “VILLAS DEL FRESNO”, ubicado en calle Dolores número 81, Colonia Visitación, Municipio de Melchor Ocampo, Estado de México, en versión pública de resultar procedente, atendiendo al considerando siguiente.</w:t>
      </w:r>
    </w:p>
    <w:p w14:paraId="7B00886D" w14:textId="0F25C93D" w:rsidR="00903417" w:rsidRPr="00286609" w:rsidRDefault="00571374" w:rsidP="008C0694">
      <w:pPr>
        <w:spacing w:before="240" w:after="240" w:line="360" w:lineRule="auto"/>
        <w:jc w:val="both"/>
        <w:rPr>
          <w:rFonts w:ascii="Palatino Linotype" w:hAnsi="Palatino Linotype" w:cs="Arial"/>
          <w:lang w:val="es-MX" w:eastAsia="es-MX"/>
        </w:rPr>
      </w:pPr>
      <w:r w:rsidRPr="00286609">
        <w:rPr>
          <w:rFonts w:ascii="Palatino Linotype" w:hAnsi="Palatino Linotype" w:cs="Arial"/>
          <w:lang w:val="es-MX" w:eastAsia="es-MX"/>
        </w:rPr>
        <w:t>Aunado a</w:t>
      </w:r>
      <w:r w:rsidR="0043017F" w:rsidRPr="00286609">
        <w:rPr>
          <w:rFonts w:ascii="Palatino Linotype" w:hAnsi="Palatino Linotype" w:cs="Arial"/>
          <w:lang w:val="es-MX" w:eastAsia="es-MX"/>
        </w:rPr>
        <w:t xml:space="preserve">l marco normativo analizado y para mejor proveer en el asunto que nos ocupa, a fin de robustecer la entrega de la información, esta Ponencia realizó una consulta en los medios oficiales, tal es el caso del Periódico Oficial Gaceta de Gobierno, y de la gaceta de fecha diez de abril del dos mil dieciocho se pudo leer, que fue publicado el </w:t>
      </w:r>
      <w:r w:rsidR="0043017F" w:rsidRPr="00286609">
        <w:rPr>
          <w:rFonts w:ascii="Palatino Linotype" w:hAnsi="Palatino Linotype" w:cs="Arial"/>
          <w:i/>
          <w:lang w:val="es-MX" w:eastAsia="es-MX"/>
        </w:rPr>
        <w:t xml:space="preserve">“Acuerdo por el que se </w:t>
      </w:r>
      <w:r w:rsidR="00903417" w:rsidRPr="00286609">
        <w:rPr>
          <w:rFonts w:ascii="Palatino Linotype" w:hAnsi="Palatino Linotype" w:cs="Arial"/>
          <w:i/>
          <w:lang w:val="es-MX" w:eastAsia="es-MX"/>
        </w:rPr>
        <w:t>autoriza</w:t>
      </w:r>
      <w:r w:rsidR="0043017F" w:rsidRPr="00286609">
        <w:rPr>
          <w:rFonts w:ascii="Palatino Linotype" w:hAnsi="Palatino Linotype" w:cs="Arial"/>
          <w:i/>
          <w:lang w:val="es-MX" w:eastAsia="es-MX"/>
        </w:rPr>
        <w:t xml:space="preserve"> al C. Antonio Cevero Manuel Cervantes Licon, el Conjunto Urbano de Tipo </w:t>
      </w:r>
      <w:r w:rsidR="00903417" w:rsidRPr="00286609">
        <w:rPr>
          <w:rFonts w:ascii="Palatino Linotype" w:hAnsi="Palatino Linotype" w:cs="Arial"/>
          <w:i/>
          <w:lang w:val="es-MX" w:eastAsia="es-MX"/>
        </w:rPr>
        <w:t>Mixto</w:t>
      </w:r>
      <w:r w:rsidR="0043017F" w:rsidRPr="00286609">
        <w:rPr>
          <w:rFonts w:ascii="Palatino Linotype" w:hAnsi="Palatino Linotype" w:cs="Arial"/>
          <w:i/>
          <w:lang w:val="es-MX" w:eastAsia="es-MX"/>
        </w:rPr>
        <w:t xml:space="preserve"> (Habitacional de </w:t>
      </w:r>
      <w:r w:rsidR="00903417" w:rsidRPr="00286609">
        <w:rPr>
          <w:rFonts w:ascii="Palatino Linotype" w:hAnsi="Palatino Linotype" w:cs="Arial"/>
          <w:i/>
          <w:lang w:val="es-MX" w:eastAsia="es-MX"/>
        </w:rPr>
        <w:t>Interés</w:t>
      </w:r>
      <w:r w:rsidR="0043017F" w:rsidRPr="00286609">
        <w:rPr>
          <w:rFonts w:ascii="Palatino Linotype" w:hAnsi="Palatino Linotype" w:cs="Arial"/>
          <w:i/>
          <w:lang w:val="es-MX" w:eastAsia="es-MX"/>
        </w:rPr>
        <w:t xml:space="preserve"> Social, Comercial y de Servicios) denominado “Villas del Fresno”, Ubicado en el Municipio de Melchor Ocampo, Estado de México</w:t>
      </w:r>
      <w:r w:rsidR="00903417" w:rsidRPr="00286609">
        <w:rPr>
          <w:rFonts w:ascii="Palatino Linotype" w:hAnsi="Palatino Linotype" w:cs="Arial"/>
          <w:i/>
          <w:lang w:val="es-MX" w:eastAsia="es-MX"/>
        </w:rPr>
        <w:t xml:space="preserve">, </w:t>
      </w:r>
      <w:r w:rsidR="00903417" w:rsidRPr="00286609">
        <w:rPr>
          <w:rFonts w:ascii="Palatino Linotype" w:hAnsi="Palatino Linotype" w:cs="Arial"/>
          <w:lang w:val="es-MX" w:eastAsia="es-MX"/>
        </w:rPr>
        <w:t>acuerdo que hace referencia a los requerimientos de información, según se puede leer enseguida:</w:t>
      </w:r>
    </w:p>
    <w:p w14:paraId="69F4C40C" w14:textId="105291D6" w:rsidR="00903417" w:rsidRPr="00286609" w:rsidRDefault="00903417" w:rsidP="008C0694">
      <w:pPr>
        <w:spacing w:before="240" w:after="240" w:line="360" w:lineRule="auto"/>
        <w:jc w:val="both"/>
        <w:rPr>
          <w:rFonts w:ascii="Palatino Linotype" w:hAnsi="Palatino Linotype" w:cs="Arial"/>
          <w:lang w:val="es-MX" w:eastAsia="es-MX"/>
        </w:rPr>
      </w:pPr>
      <w:r w:rsidRPr="00286609">
        <w:rPr>
          <w:rFonts w:ascii="Palatino Linotype" w:hAnsi="Palatino Linotype" w:cs="Arial"/>
          <w:noProof/>
          <w:lang w:val="es-MX" w:eastAsia="es-MX"/>
        </w:rPr>
        <w:lastRenderedPageBreak/>
        <w:drawing>
          <wp:inline distT="0" distB="0" distL="0" distR="0" wp14:anchorId="4AB16C60" wp14:editId="1E2577A3">
            <wp:extent cx="5612130" cy="45929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592955"/>
                    </a:xfrm>
                    <a:prstGeom prst="rect">
                      <a:avLst/>
                    </a:prstGeom>
                  </pic:spPr>
                </pic:pic>
              </a:graphicData>
            </a:graphic>
          </wp:inline>
        </w:drawing>
      </w:r>
    </w:p>
    <w:p w14:paraId="664076E9" w14:textId="312CD56A" w:rsidR="00571374" w:rsidRPr="00286609" w:rsidRDefault="00571374" w:rsidP="00571374">
      <w:pPr>
        <w:spacing w:before="240" w:after="240" w:line="360" w:lineRule="auto"/>
        <w:jc w:val="both"/>
        <w:rPr>
          <w:rFonts w:ascii="Palatino Linotype" w:hAnsi="Palatino Linotype"/>
        </w:rPr>
      </w:pPr>
      <w:r w:rsidRPr="00286609">
        <w:rPr>
          <w:rFonts w:ascii="Palatino Linotype" w:hAnsi="Palatino Linotype"/>
        </w:rPr>
        <w:t xml:space="preserve">Por lo expuesto, con fundamento en el artículo 186 fracción III de la Ley de Transparencia y Acceso a la Información Pública del Estado de México y Municipios, este Órgano Garante considera procedente revocar la respuesta emitida por el </w:t>
      </w:r>
      <w:r w:rsidRPr="00286609">
        <w:rPr>
          <w:rFonts w:ascii="Palatino Linotype" w:hAnsi="Palatino Linotype"/>
          <w:b/>
        </w:rPr>
        <w:t xml:space="preserve">Sujeto Obligado </w:t>
      </w:r>
      <w:r w:rsidRPr="00286609">
        <w:rPr>
          <w:rFonts w:ascii="Palatino Linotype" w:hAnsi="Palatino Linotype"/>
        </w:rPr>
        <w:t xml:space="preserve">y se ordena la entrega de </w:t>
      </w:r>
      <w:r w:rsidR="00903417" w:rsidRPr="00286609">
        <w:rPr>
          <w:rFonts w:ascii="Palatino Linotype" w:hAnsi="Palatino Linotype"/>
        </w:rPr>
        <w:t>la información solicitada</w:t>
      </w:r>
      <w:r w:rsidRPr="00286609">
        <w:rPr>
          <w:rFonts w:ascii="Palatino Linotype" w:hAnsi="Palatino Linotype"/>
        </w:rPr>
        <w:t xml:space="preserve"> según lo dispuesto en el presente considerando.</w:t>
      </w:r>
    </w:p>
    <w:p w14:paraId="20040D04" w14:textId="77B0B3DC" w:rsidR="00903417" w:rsidRPr="00286609" w:rsidRDefault="00903417" w:rsidP="00571374">
      <w:pPr>
        <w:spacing w:before="240" w:after="240" w:line="360" w:lineRule="auto"/>
        <w:jc w:val="both"/>
        <w:rPr>
          <w:rFonts w:ascii="Palatino Linotype" w:hAnsi="Palatino Linotype"/>
          <w:b/>
          <w:sz w:val="28"/>
          <w:szCs w:val="28"/>
        </w:rPr>
      </w:pPr>
      <w:r w:rsidRPr="00286609">
        <w:rPr>
          <w:rFonts w:ascii="Palatino Linotype" w:hAnsi="Palatino Linotype"/>
          <w:b/>
          <w:sz w:val="28"/>
          <w:szCs w:val="28"/>
        </w:rPr>
        <w:t>QUINTO. Versión Pública.</w:t>
      </w:r>
    </w:p>
    <w:p w14:paraId="50F0F6E2" w14:textId="77777777" w:rsidR="00903417" w:rsidRPr="00286609" w:rsidRDefault="00903417" w:rsidP="00903417">
      <w:pPr>
        <w:spacing w:before="240" w:after="240" w:line="360" w:lineRule="auto"/>
        <w:jc w:val="both"/>
        <w:rPr>
          <w:rFonts w:ascii="Palatino Linotype" w:hAnsi="Palatino Linotype" w:cs="Arial"/>
        </w:rPr>
      </w:pPr>
      <w:r w:rsidRPr="00286609">
        <w:rPr>
          <w:rFonts w:ascii="Palatino Linotype" w:hAnsi="Palatino Linotype" w:cs="Arial"/>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73C0E99"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“Artículo 3. Para los efectos de la presente Ley se entenderá por:</w:t>
      </w:r>
    </w:p>
    <w:p w14:paraId="6608DCE5"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w:t>
      </w:r>
    </w:p>
    <w:p w14:paraId="7D0F2ACF"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49EA3D70"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XX. Información clasificada: Aquella considerada por la presente Ley como reservada o confidencial;</w:t>
      </w:r>
    </w:p>
    <w:p w14:paraId="3A43BD71"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C76407"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XLV. Versión pública: Documento en el que se elimine, suprime o borra la información clasificada como reservada o confidencial para permitir su acceso.</w:t>
      </w:r>
    </w:p>
    <w:p w14:paraId="2355416D"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w:t>
      </w:r>
    </w:p>
    <w:p w14:paraId="18BBC71F"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Artículo 91. El acceso a la información pública será restringido excepcionalmente, cuando ésta sea clasificada como reservada o confidencial.</w:t>
      </w:r>
    </w:p>
    <w:p w14:paraId="76D29F8A"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Artículo 132. La clasificación de la información se llevará a cabo en el momento en que:</w:t>
      </w:r>
    </w:p>
    <w:p w14:paraId="093F6294"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I. Se reciba una solicitud de acceso a la información;</w:t>
      </w:r>
    </w:p>
    <w:p w14:paraId="5FB57B8A"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II. Se determine mediante resolución de autoridad competente; o</w:t>
      </w:r>
    </w:p>
    <w:p w14:paraId="50514AAD"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III. Se generen versiones públicas para dar cumplimiento a las obligaciones de transparencia previstas en esta Ley.</w:t>
      </w:r>
    </w:p>
    <w:p w14:paraId="59AABE1D"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w:t>
      </w:r>
    </w:p>
    <w:p w14:paraId="064C54A0"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Artículo 143. Para los efectos de esta Ley se considera información confidencial, la clasificada como tal, de manera permanente, por su naturaleza, cuando:</w:t>
      </w:r>
    </w:p>
    <w:p w14:paraId="39573BCB"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I. Se refiera a la información privada y los datos personales concernientes a una persona física o jurídico colectiva identificada o identificable;</w:t>
      </w:r>
    </w:p>
    <w:p w14:paraId="629DA107"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543771EB"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lastRenderedPageBreak/>
        <w:t>III. La que presenten los particulares a los sujetos obligados, de conformidad con lo dispuesto por las leyes o los tratados internacionales.</w:t>
      </w:r>
    </w:p>
    <w:p w14:paraId="6E1A1F2F"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7B2B2D9B"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428183ED" w14:textId="77777777" w:rsidR="00903417" w:rsidRPr="00286609" w:rsidRDefault="00903417" w:rsidP="00903417">
      <w:pPr>
        <w:spacing w:before="240" w:after="240" w:line="360" w:lineRule="auto"/>
        <w:jc w:val="both"/>
        <w:rPr>
          <w:rFonts w:ascii="Palatino Linotype" w:hAnsi="Palatino Linotype" w:cs="Arial"/>
        </w:rPr>
      </w:pPr>
      <w:r w:rsidRPr="00286609">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DAEF53C" w14:textId="77777777" w:rsidR="00903417" w:rsidRPr="00286609" w:rsidRDefault="00903417" w:rsidP="00903417">
      <w:pPr>
        <w:spacing w:before="240" w:after="240" w:line="360" w:lineRule="auto"/>
        <w:jc w:val="both"/>
        <w:rPr>
          <w:rFonts w:ascii="Palatino Linotype" w:hAnsi="Palatino Linotype" w:cs="Arial"/>
        </w:rPr>
      </w:pPr>
      <w:r w:rsidRPr="00286609">
        <w:rPr>
          <w:rFonts w:ascii="Palatino Linotype" w:hAnsi="Palatino Linotype" w:cs="Arial"/>
        </w:rPr>
        <w:t>Entorno a lo que aquí nos interesa, los Lineamientos Quincuagésimo sexto, Quincuagésimo séptimo y Quincuagésimo octavo, establecen lo siguiente:</w:t>
      </w:r>
    </w:p>
    <w:p w14:paraId="3C02EC58"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731B506"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28FA84D7"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2DC707E5"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4786A339"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1330A30B"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4BEB8E99" w14:textId="77777777" w:rsidR="00903417" w:rsidRPr="00286609" w:rsidRDefault="00903417" w:rsidP="00903417">
      <w:pPr>
        <w:spacing w:before="120" w:after="120"/>
        <w:ind w:left="851" w:right="902"/>
        <w:jc w:val="both"/>
        <w:rPr>
          <w:rFonts w:ascii="Palatino Linotype" w:hAnsi="Palatino Linotype" w:cs="Arial"/>
          <w:i/>
          <w:sz w:val="20"/>
          <w:szCs w:val="20"/>
        </w:rPr>
      </w:pPr>
      <w:r w:rsidRPr="00286609">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26CA66DD" w14:textId="77777777" w:rsidR="00903417" w:rsidRPr="00286609" w:rsidRDefault="00903417" w:rsidP="00903417">
      <w:pPr>
        <w:spacing w:before="240" w:after="240" w:line="360" w:lineRule="auto"/>
        <w:jc w:val="both"/>
        <w:rPr>
          <w:rFonts w:ascii="Palatino Linotype" w:hAnsi="Palatino Linotype" w:cs="Arial"/>
        </w:rPr>
      </w:pPr>
      <w:r w:rsidRPr="00286609">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FDCD430" w14:textId="02C4B1AD" w:rsidR="00516E6A" w:rsidRPr="00286609" w:rsidRDefault="00516E6A" w:rsidP="006C60B5">
      <w:pPr>
        <w:shd w:val="clear" w:color="auto" w:fill="FFFFFF"/>
        <w:spacing w:before="240" w:after="240" w:line="360" w:lineRule="auto"/>
        <w:jc w:val="both"/>
        <w:rPr>
          <w:rFonts w:ascii="Arial" w:hAnsi="Arial" w:cs="Arial"/>
          <w:lang w:val="es-MX" w:eastAsia="es-MX"/>
        </w:rPr>
      </w:pPr>
      <w:r w:rsidRPr="00286609">
        <w:rPr>
          <w:rFonts w:ascii="Palatino Linotype" w:hAnsi="Palatino Linotype" w:cs="Arial"/>
          <w:lang w:eastAsia="es-MX"/>
        </w:rPr>
        <w:t xml:space="preserve">Así, con fundamento en lo prescrito en los artículos 5 párrafos </w:t>
      </w:r>
      <w:r w:rsidR="001C4BAC" w:rsidRPr="00286609">
        <w:rPr>
          <w:rFonts w:ascii="Palatino Linotype" w:hAnsi="Palatino Linotype" w:cs="Arial"/>
          <w:lang w:eastAsia="es-MX"/>
        </w:rPr>
        <w:t>vigésimo, vigésimo primero y vigésimo segundo</w:t>
      </w:r>
      <w:r w:rsidRPr="00286609">
        <w:rPr>
          <w:rFonts w:ascii="Palatino Linotype" w:hAnsi="Palatino Linotype" w:cs="Arial"/>
          <w:lang w:eastAsia="es-MX"/>
        </w:rPr>
        <w:t xml:space="preserve"> de la Constitución Política del Estado Libre y Soberano de México; 2, fracción II; 29, 36 fracciones I y II; 176, 178, 179, fracción </w:t>
      </w:r>
      <w:r w:rsidR="006C60B5" w:rsidRPr="00286609">
        <w:rPr>
          <w:rFonts w:ascii="Palatino Linotype" w:hAnsi="Palatino Linotype" w:cs="Arial"/>
          <w:lang w:eastAsia="es-MX"/>
        </w:rPr>
        <w:t>I</w:t>
      </w:r>
      <w:r w:rsidR="00656C59" w:rsidRPr="00286609">
        <w:rPr>
          <w:rFonts w:ascii="Palatino Linotype" w:hAnsi="Palatino Linotype" w:cs="Arial"/>
          <w:lang w:eastAsia="es-MX"/>
        </w:rPr>
        <w:t>,</w:t>
      </w:r>
      <w:r w:rsidRPr="00286609">
        <w:rPr>
          <w:rFonts w:ascii="Palatino Linotype" w:hAnsi="Palatino Linotype" w:cs="Arial"/>
          <w:lang w:eastAsia="es-MX"/>
        </w:rPr>
        <w:t xml:space="preserve"> 181, 185 de la Ley de Transparencia y Acceso a la Información Pública del Estado de México y Municipios, este Pleno:</w:t>
      </w:r>
    </w:p>
    <w:p w14:paraId="65C5198A" w14:textId="77777777" w:rsidR="00516E6A" w:rsidRPr="00286609"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286609" w:rsidRDefault="00623EA3" w:rsidP="00623EA3">
      <w:pPr>
        <w:pStyle w:val="Prrafodelista"/>
        <w:spacing w:before="240" w:after="240" w:line="360" w:lineRule="auto"/>
        <w:ind w:left="0"/>
        <w:jc w:val="center"/>
        <w:rPr>
          <w:rFonts w:ascii="Palatino Linotype" w:hAnsi="Palatino Linotype" w:cs="Arial"/>
          <w:b/>
        </w:rPr>
      </w:pPr>
      <w:r w:rsidRPr="00286609">
        <w:rPr>
          <w:rFonts w:ascii="Palatino Linotype" w:hAnsi="Palatino Linotype" w:cs="Arial"/>
          <w:b/>
        </w:rPr>
        <w:t>R E S U E L V E</w:t>
      </w:r>
    </w:p>
    <w:p w14:paraId="3B70F144" w14:textId="468C2301" w:rsidR="00516E6A" w:rsidRPr="00286609" w:rsidRDefault="00516E6A" w:rsidP="00647094">
      <w:pPr>
        <w:autoSpaceDE w:val="0"/>
        <w:autoSpaceDN w:val="0"/>
        <w:adjustRightInd w:val="0"/>
        <w:spacing w:before="240" w:after="240" w:line="360" w:lineRule="auto"/>
        <w:jc w:val="both"/>
        <w:rPr>
          <w:rFonts w:ascii="Palatino Linotype" w:hAnsi="Palatino Linotype" w:cs="Arial"/>
        </w:rPr>
      </w:pPr>
      <w:r w:rsidRPr="00286609">
        <w:rPr>
          <w:rFonts w:ascii="Palatino Linotype" w:hAnsi="Palatino Linotype" w:cs="Arial"/>
          <w:b/>
          <w:sz w:val="28"/>
        </w:rPr>
        <w:lastRenderedPageBreak/>
        <w:t>PRIMERO</w:t>
      </w:r>
      <w:r w:rsidRPr="00286609">
        <w:rPr>
          <w:rFonts w:ascii="Palatino Linotype" w:hAnsi="Palatino Linotype" w:cs="Arial"/>
          <w:sz w:val="28"/>
        </w:rPr>
        <w:t xml:space="preserve">. </w:t>
      </w:r>
      <w:r w:rsidR="00EB3E96" w:rsidRPr="00286609">
        <w:rPr>
          <w:rFonts w:ascii="Palatino Linotype" w:hAnsi="Palatino Linotype" w:cs="Arial"/>
          <w:bCs/>
          <w:lang w:eastAsia="es-MX"/>
        </w:rPr>
        <w:t xml:space="preserve">Resultan </w:t>
      </w:r>
      <w:r w:rsidR="00903417" w:rsidRPr="00286609">
        <w:rPr>
          <w:rFonts w:ascii="Palatino Linotype" w:hAnsi="Palatino Linotype" w:cs="Arial"/>
          <w:bCs/>
          <w:lang w:eastAsia="es-MX"/>
        </w:rPr>
        <w:t>fundada</w:t>
      </w:r>
      <w:r w:rsidR="00EB3E96" w:rsidRPr="00286609">
        <w:rPr>
          <w:rFonts w:ascii="Palatino Linotype" w:hAnsi="Palatino Linotype" w:cs="Arial"/>
          <w:bCs/>
          <w:lang w:eastAsia="es-MX"/>
        </w:rPr>
        <w:t xml:space="preserve">s las razones </w:t>
      </w:r>
      <w:r w:rsidR="00BB5B05" w:rsidRPr="00286609">
        <w:rPr>
          <w:rFonts w:ascii="Palatino Linotype" w:hAnsi="Palatino Linotype" w:cs="Arial"/>
          <w:bCs/>
          <w:lang w:eastAsia="es-MX"/>
        </w:rPr>
        <w:t>o motivos de inconformidad hecha</w:t>
      </w:r>
      <w:r w:rsidR="00EB3E96" w:rsidRPr="00286609">
        <w:rPr>
          <w:rFonts w:ascii="Palatino Linotype" w:hAnsi="Palatino Linotype" w:cs="Arial"/>
          <w:bCs/>
          <w:lang w:eastAsia="es-MX"/>
        </w:rPr>
        <w:t xml:space="preserve">s valer por el </w:t>
      </w:r>
      <w:r w:rsidR="00EB3E96" w:rsidRPr="00286609">
        <w:rPr>
          <w:rFonts w:ascii="Palatino Linotype" w:hAnsi="Palatino Linotype" w:cs="Arial"/>
          <w:b/>
          <w:bCs/>
          <w:i/>
          <w:lang w:eastAsia="es-MX"/>
        </w:rPr>
        <w:t>Recurrente</w:t>
      </w:r>
      <w:r w:rsidR="00EB3E96" w:rsidRPr="00286609">
        <w:rPr>
          <w:rFonts w:ascii="Palatino Linotype" w:hAnsi="Palatino Linotype" w:cs="Arial"/>
          <w:b/>
          <w:i/>
        </w:rPr>
        <w:t xml:space="preserve"> </w:t>
      </w:r>
      <w:r w:rsidR="0047775E" w:rsidRPr="00286609">
        <w:rPr>
          <w:rFonts w:ascii="Palatino Linotype" w:hAnsi="Palatino Linotype" w:cs="Arial"/>
        </w:rPr>
        <w:t>por lo que se</w:t>
      </w:r>
      <w:r w:rsidR="00EB3E96" w:rsidRPr="00286609">
        <w:rPr>
          <w:rFonts w:ascii="Palatino Linotype" w:hAnsi="Palatino Linotype" w:cs="Arial"/>
        </w:rPr>
        <w:t xml:space="preserve"> </w:t>
      </w:r>
      <w:r w:rsidR="006C60B5" w:rsidRPr="00286609">
        <w:rPr>
          <w:rFonts w:ascii="Palatino Linotype" w:hAnsi="Palatino Linotype" w:cs="Arial"/>
          <w:b/>
        </w:rPr>
        <w:t>REVOCA</w:t>
      </w:r>
      <w:r w:rsidR="00EB3E96" w:rsidRPr="00286609">
        <w:rPr>
          <w:rFonts w:ascii="Palatino Linotype" w:hAnsi="Palatino Linotype" w:cs="Arial"/>
          <w:b/>
        </w:rPr>
        <w:t xml:space="preserve"> </w:t>
      </w:r>
      <w:r w:rsidR="00EB3E96" w:rsidRPr="00286609">
        <w:rPr>
          <w:rFonts w:ascii="Palatino Linotype" w:hAnsi="Palatino Linotype" w:cs="Arial"/>
        </w:rPr>
        <w:t xml:space="preserve">la respuesta emitida por el Ayuntamiento de </w:t>
      </w:r>
      <w:r w:rsidR="007750AC" w:rsidRPr="00286609">
        <w:rPr>
          <w:rFonts w:ascii="Palatino Linotype" w:hAnsi="Palatino Linotype" w:cs="Arial"/>
        </w:rPr>
        <w:t>Melchor Ocampo</w:t>
      </w:r>
      <w:r w:rsidR="00EB3E96" w:rsidRPr="00286609">
        <w:rPr>
          <w:rFonts w:ascii="Palatino Linotype" w:hAnsi="Palatino Linotype" w:cs="Arial"/>
        </w:rPr>
        <w:t xml:space="preserve">, en términos del </w:t>
      </w:r>
      <w:r w:rsidR="00B11E6A" w:rsidRPr="00286609">
        <w:rPr>
          <w:rFonts w:ascii="Palatino Linotype" w:hAnsi="Palatino Linotype" w:cs="Arial"/>
        </w:rPr>
        <w:t xml:space="preserve">Considerando </w:t>
      </w:r>
      <w:r w:rsidR="00656C59" w:rsidRPr="00286609">
        <w:rPr>
          <w:rFonts w:ascii="Palatino Linotype" w:hAnsi="Palatino Linotype" w:cs="Arial"/>
        </w:rPr>
        <w:t>Cuarto</w:t>
      </w:r>
      <w:r w:rsidR="00BD1625" w:rsidRPr="00286609">
        <w:rPr>
          <w:rFonts w:ascii="Palatino Linotype" w:hAnsi="Palatino Linotype" w:cs="Arial"/>
        </w:rPr>
        <w:t>.</w:t>
      </w:r>
    </w:p>
    <w:p w14:paraId="2EEBB9C4" w14:textId="31BCDFED" w:rsidR="00647094" w:rsidRPr="00286609" w:rsidRDefault="00647094" w:rsidP="00647094">
      <w:pPr>
        <w:autoSpaceDE w:val="0"/>
        <w:autoSpaceDN w:val="0"/>
        <w:adjustRightInd w:val="0"/>
        <w:spacing w:before="240" w:after="240" w:line="360" w:lineRule="auto"/>
        <w:jc w:val="both"/>
        <w:rPr>
          <w:rFonts w:ascii="Palatino Linotype" w:hAnsi="Palatino Linotype" w:cs="Arial"/>
        </w:rPr>
      </w:pPr>
      <w:r w:rsidRPr="00286609">
        <w:rPr>
          <w:rFonts w:ascii="Palatino Linotype" w:hAnsi="Palatino Linotype" w:cs="Arial"/>
          <w:b/>
          <w:sz w:val="28"/>
          <w:szCs w:val="28"/>
          <w:lang w:val="es-MX" w:eastAsia="es-MX"/>
        </w:rPr>
        <w:t>SEGUNDO.</w:t>
      </w:r>
      <w:r w:rsidRPr="00286609">
        <w:rPr>
          <w:rFonts w:ascii="Palatino Linotype" w:hAnsi="Palatino Linotype" w:cs="Arial"/>
          <w:sz w:val="28"/>
          <w:szCs w:val="28"/>
          <w:lang w:val="es-MX" w:eastAsia="es-MX"/>
        </w:rPr>
        <w:t xml:space="preserve"> </w:t>
      </w:r>
      <w:r w:rsidRPr="00286609">
        <w:rPr>
          <w:rFonts w:ascii="Palatino Linotype" w:hAnsi="Palatino Linotype" w:cs="Arial"/>
        </w:rPr>
        <w:t>Se</w:t>
      </w:r>
      <w:r w:rsidRPr="00286609">
        <w:rPr>
          <w:rFonts w:ascii="Palatino Linotype" w:hAnsi="Palatino Linotype" w:cs="Arial"/>
          <w:b/>
        </w:rPr>
        <w:t xml:space="preserve"> ORDENA </w:t>
      </w:r>
      <w:r w:rsidRPr="00286609">
        <w:rPr>
          <w:rFonts w:ascii="Palatino Linotype" w:hAnsi="Palatino Linotype" w:cs="Arial"/>
        </w:rPr>
        <w:t xml:space="preserve">al </w:t>
      </w:r>
      <w:r w:rsidRPr="00286609">
        <w:rPr>
          <w:rFonts w:ascii="Palatino Linotype" w:hAnsi="Palatino Linotype" w:cs="Arial"/>
          <w:b/>
        </w:rPr>
        <w:t xml:space="preserve">Ayuntamiento de </w:t>
      </w:r>
      <w:r w:rsidR="007750AC" w:rsidRPr="00286609">
        <w:rPr>
          <w:rFonts w:ascii="Palatino Linotype" w:hAnsi="Palatino Linotype" w:cs="Arial"/>
          <w:b/>
        </w:rPr>
        <w:t>Melchor Ocampo</w:t>
      </w:r>
      <w:r w:rsidRPr="00286609">
        <w:rPr>
          <w:rFonts w:ascii="Palatino Linotype" w:hAnsi="Palatino Linotype" w:cs="Arial"/>
          <w:b/>
        </w:rPr>
        <w:t xml:space="preserve">, </w:t>
      </w:r>
      <w:r w:rsidRPr="00286609">
        <w:rPr>
          <w:rFonts w:ascii="Palatino Linotype" w:hAnsi="Palatino Linotype" w:cs="Arial"/>
        </w:rPr>
        <w:t xml:space="preserve">Sujeto Obligado, atienda la solicitud de información número </w:t>
      </w:r>
      <w:r w:rsidR="007750AC" w:rsidRPr="00286609">
        <w:rPr>
          <w:rFonts w:ascii="Palatino Linotype" w:hAnsi="Palatino Linotype" w:cs="Arial"/>
          <w:b/>
        </w:rPr>
        <w:t>00036/MELOCAM</w:t>
      </w:r>
      <w:r w:rsidR="00BD1625" w:rsidRPr="00286609">
        <w:rPr>
          <w:rFonts w:ascii="Palatino Linotype" w:hAnsi="Palatino Linotype" w:cs="Arial"/>
          <w:b/>
        </w:rPr>
        <w:t>/IP/</w:t>
      </w:r>
      <w:r w:rsidR="003C4F18" w:rsidRPr="00286609">
        <w:rPr>
          <w:rFonts w:ascii="Palatino Linotype" w:hAnsi="Palatino Linotype" w:cs="Arial"/>
          <w:b/>
        </w:rPr>
        <w:t>2018</w:t>
      </w:r>
      <w:r w:rsidRPr="00286609">
        <w:rPr>
          <w:rFonts w:ascii="Palatino Linotype" w:hAnsi="Palatino Linotype"/>
          <w:bCs/>
        </w:rPr>
        <w:t xml:space="preserve">, y </w:t>
      </w:r>
      <w:r w:rsidR="00903417" w:rsidRPr="00286609">
        <w:rPr>
          <w:rFonts w:ascii="Palatino Linotype" w:hAnsi="Palatino Linotype" w:cs="Arial"/>
        </w:rPr>
        <w:t>haga entrega</w:t>
      </w:r>
      <w:r w:rsidR="00031386" w:rsidRPr="00286609">
        <w:rPr>
          <w:rFonts w:ascii="Palatino Linotype" w:hAnsi="Palatino Linotype" w:cs="Arial"/>
        </w:rPr>
        <w:t xml:space="preserve"> vía SAIMEX</w:t>
      </w:r>
      <w:r w:rsidR="00903417" w:rsidRPr="00286609">
        <w:rPr>
          <w:rFonts w:ascii="Palatino Linotype" w:hAnsi="Palatino Linotype" w:cs="Arial"/>
        </w:rPr>
        <w:t xml:space="preserve"> en versión pública de resultar procedente</w:t>
      </w:r>
      <w:r w:rsidR="00031386" w:rsidRPr="00286609">
        <w:rPr>
          <w:rFonts w:ascii="Palatino Linotype" w:hAnsi="Palatino Linotype" w:cs="Arial"/>
        </w:rPr>
        <w:t xml:space="preserve">, </w:t>
      </w:r>
      <w:r w:rsidR="00903417" w:rsidRPr="00286609">
        <w:rPr>
          <w:rFonts w:ascii="Palatino Linotype" w:hAnsi="Palatino Linotype" w:cs="Arial"/>
        </w:rPr>
        <w:t xml:space="preserve">en términos de los considerandos CUARTO y QUINTO de esta resolución </w:t>
      </w:r>
      <w:r w:rsidRPr="00286609">
        <w:rPr>
          <w:rFonts w:ascii="Palatino Linotype" w:hAnsi="Palatino Linotype" w:cs="Arial"/>
        </w:rPr>
        <w:t>de</w:t>
      </w:r>
      <w:r w:rsidR="00903417" w:rsidRPr="00286609">
        <w:rPr>
          <w:rFonts w:ascii="Palatino Linotype" w:hAnsi="Palatino Linotype" w:cs="Arial"/>
        </w:rPr>
        <w:t>l documento o documentos donde conste del</w:t>
      </w:r>
      <w:r w:rsidR="009A1338" w:rsidRPr="00286609">
        <w:rPr>
          <w:rFonts w:ascii="Palatino Linotype" w:hAnsi="Palatino Linotype" w:cs="Arial"/>
        </w:rPr>
        <w:t xml:space="preserve"> </w:t>
      </w:r>
      <w:r w:rsidR="00903417" w:rsidRPr="00286609">
        <w:rPr>
          <w:rFonts w:ascii="Palatino Linotype" w:hAnsi="Palatino Linotype" w:cs="Arial"/>
          <w:i/>
          <w:lang w:val="es-MX" w:eastAsia="es-MX"/>
        </w:rPr>
        <w:t>Conjunto Urbano de Tipo Mixto (Habitacional de Interés Social, Comercial y de Servicios) denominado “Villas del Fresno”, Ubicado en el Municipio de Melchor Ocampo, Estado de México</w:t>
      </w:r>
      <w:r w:rsidR="00DD2BB0" w:rsidRPr="00286609">
        <w:rPr>
          <w:rFonts w:ascii="Palatino Linotype" w:hAnsi="Palatino Linotype" w:cs="Arial"/>
        </w:rPr>
        <w:t>, lo siguiente</w:t>
      </w:r>
      <w:r w:rsidRPr="00286609">
        <w:rPr>
          <w:rFonts w:ascii="Palatino Linotype" w:hAnsi="Palatino Linotype" w:cs="Arial"/>
        </w:rPr>
        <w:t>:</w:t>
      </w:r>
    </w:p>
    <w:p w14:paraId="478B96E9" w14:textId="41ECC7FA" w:rsidR="00071DEF" w:rsidRPr="00286609" w:rsidRDefault="00F64229" w:rsidP="00752085">
      <w:pPr>
        <w:pStyle w:val="Prrafodelista"/>
        <w:numPr>
          <w:ilvl w:val="0"/>
          <w:numId w:val="1"/>
        </w:numPr>
        <w:spacing w:before="240" w:after="240" w:line="360" w:lineRule="auto"/>
        <w:ind w:right="-93"/>
        <w:jc w:val="both"/>
        <w:rPr>
          <w:rFonts w:ascii="Palatino Linotype" w:hAnsi="Palatino Linotype"/>
        </w:rPr>
      </w:pPr>
      <w:r w:rsidRPr="00286609">
        <w:rPr>
          <w:rFonts w:ascii="Palatino Linotype" w:hAnsi="Palatino Linotype"/>
        </w:rPr>
        <w:t>Oficio No. DOPyDU/332/2017 de fecha treinta y uno de mayo de dos mil diecisiete, mediante el cual la Dirección de Obras Públicas y Desarrollo Urbano del Municipio de Melchor Ocampo</w:t>
      </w:r>
      <w:r w:rsidR="00EA1594" w:rsidRPr="00286609">
        <w:rPr>
          <w:rFonts w:ascii="Palatino Linotype" w:hAnsi="Palatino Linotype"/>
        </w:rPr>
        <w:t xml:space="preserve"> otorgó la opinión favorable para desarrollar el proyecto de conjunto urbano</w:t>
      </w:r>
      <w:r w:rsidR="00EA1594" w:rsidRPr="00286609">
        <w:rPr>
          <w:rFonts w:ascii="Palatino Linotype" w:hAnsi="Palatino Linotype"/>
          <w:i/>
        </w:rPr>
        <w:t>.</w:t>
      </w:r>
    </w:p>
    <w:p w14:paraId="26B09B75" w14:textId="51294F5F" w:rsidR="00071DEF" w:rsidRPr="00286609" w:rsidRDefault="002E7E28" w:rsidP="00752085">
      <w:pPr>
        <w:pStyle w:val="Prrafodelista"/>
        <w:numPr>
          <w:ilvl w:val="0"/>
          <w:numId w:val="1"/>
        </w:numPr>
        <w:spacing w:before="240" w:after="240" w:line="360" w:lineRule="auto"/>
        <w:ind w:right="-93"/>
        <w:jc w:val="both"/>
        <w:rPr>
          <w:rFonts w:ascii="Palatino Linotype" w:hAnsi="Palatino Linotype"/>
        </w:rPr>
      </w:pPr>
      <w:r w:rsidRPr="00286609">
        <w:rPr>
          <w:rFonts w:ascii="Palatino Linotype" w:hAnsi="Palatino Linotype"/>
        </w:rPr>
        <w:t xml:space="preserve">Dictamen Técnico de Uso del Suelo No. DOPyDU/2017/328 de fecha treinta de mayo de dos mil diecisiete, entregado por la Dirección de Obras Públicas y Desarrollo Urbano del Municipio de Melchor Ocampo para el predio objeto del desarrollo. </w:t>
      </w:r>
    </w:p>
    <w:p w14:paraId="6E53A73B" w14:textId="60489C70" w:rsidR="00071DEF" w:rsidRPr="00286609" w:rsidRDefault="002E7E28" w:rsidP="00752085">
      <w:pPr>
        <w:pStyle w:val="Prrafodelista"/>
        <w:numPr>
          <w:ilvl w:val="0"/>
          <w:numId w:val="1"/>
        </w:numPr>
        <w:spacing w:before="240" w:after="240" w:line="360" w:lineRule="auto"/>
        <w:ind w:right="-93"/>
        <w:jc w:val="both"/>
        <w:rPr>
          <w:rFonts w:ascii="Palatino Linotype" w:hAnsi="Palatino Linotype"/>
        </w:rPr>
      </w:pPr>
      <w:r w:rsidRPr="00286609">
        <w:rPr>
          <w:rFonts w:ascii="Palatino Linotype" w:hAnsi="Palatino Linotype"/>
        </w:rPr>
        <w:t>Constancias de alineamiento y número oficial mediante documentos de fecha siete de noviembre de dos mil dieciséis y DOPyDU/2016/820 de fecha cuatro de noviembre de dos mil dieciséis, entregados por la Dirección de Obras Públicas y Desarrollo Urbano del Municipio de Melchor Ocampo</w:t>
      </w:r>
      <w:r w:rsidR="00071DEF" w:rsidRPr="00286609">
        <w:rPr>
          <w:rFonts w:ascii="Palatino Linotype" w:hAnsi="Palatino Linotype"/>
        </w:rPr>
        <w:t>.</w:t>
      </w:r>
    </w:p>
    <w:p w14:paraId="4D68ED5B" w14:textId="3D62A8BD" w:rsidR="00071DEF" w:rsidRPr="00286609" w:rsidRDefault="00071DEF" w:rsidP="00752085">
      <w:pPr>
        <w:pStyle w:val="Prrafodelista"/>
        <w:numPr>
          <w:ilvl w:val="0"/>
          <w:numId w:val="1"/>
        </w:numPr>
        <w:spacing w:before="240" w:after="240" w:line="360" w:lineRule="auto"/>
        <w:ind w:right="-93"/>
        <w:jc w:val="both"/>
        <w:rPr>
          <w:rFonts w:ascii="Palatino Linotype" w:hAnsi="Palatino Linotype"/>
        </w:rPr>
      </w:pPr>
      <w:r w:rsidRPr="00286609">
        <w:rPr>
          <w:rFonts w:ascii="Palatino Linotype" w:hAnsi="Palatino Linotype"/>
        </w:rPr>
        <w:lastRenderedPageBreak/>
        <w:t xml:space="preserve">Oficio No. DAP/049/2017 de fecha cinco de junio de dos mil diecisiete, mediante el cual Dirección de Agua Potable, Drenaje y Alcantarillado otorgó la factibilidad de servicios de agua potable y drenaje para el proyecto de desarrollo. </w:t>
      </w:r>
    </w:p>
    <w:p w14:paraId="0CF0242B" w14:textId="710CB033" w:rsidR="006F440E" w:rsidRPr="00286609" w:rsidRDefault="00903417" w:rsidP="00752085">
      <w:pPr>
        <w:pStyle w:val="Prrafodelista"/>
        <w:numPr>
          <w:ilvl w:val="0"/>
          <w:numId w:val="1"/>
        </w:numPr>
        <w:spacing w:before="240" w:after="240" w:line="360" w:lineRule="auto"/>
        <w:ind w:right="-93"/>
        <w:jc w:val="both"/>
        <w:rPr>
          <w:rFonts w:ascii="Palatino Linotype" w:hAnsi="Palatino Linotype"/>
        </w:rPr>
      </w:pPr>
      <w:r w:rsidRPr="00286609">
        <w:rPr>
          <w:rFonts w:ascii="Palatino Linotype" w:hAnsi="Palatino Linotype"/>
        </w:rPr>
        <w:t>Los documentos que comprueben el pago de los impuestos correspondientes por el desarrollo del proyecto urbano.</w:t>
      </w:r>
    </w:p>
    <w:p w14:paraId="641D88BE" w14:textId="77777777" w:rsidR="00E60887" w:rsidRPr="00286609" w:rsidRDefault="00E60887" w:rsidP="00E60887">
      <w:pPr>
        <w:spacing w:before="240" w:after="240" w:line="360" w:lineRule="auto"/>
        <w:ind w:left="360"/>
        <w:jc w:val="both"/>
        <w:rPr>
          <w:rFonts w:ascii="Palatino Linotype" w:hAnsi="Palatino Linotype" w:cs="Segoe UI"/>
          <w:b/>
          <w:i/>
          <w:sz w:val="20"/>
          <w:szCs w:val="20"/>
        </w:rPr>
      </w:pPr>
      <w:r w:rsidRPr="00286609">
        <w:rPr>
          <w:rFonts w:ascii="Palatino Linotype" w:hAnsi="Palatino Linotype" w:cs="Arial"/>
          <w:i/>
          <w:sz w:val="20"/>
          <w:szCs w:val="20"/>
        </w:rPr>
        <w:t>Acuerdo del Comité de Transparencia en términos de la Ley de Transparencia y Acceso a la Información Pública del Estado de México y Municipios, en el que funde y motive las razones sobre los datos que se supriman o eliminen dentro del soporte documental respectivo, objeto de la versión pública que se formule y se ponga a disposición de la recurrente.</w:t>
      </w:r>
    </w:p>
    <w:p w14:paraId="71F018EA" w14:textId="1E5A6D8B" w:rsidR="00647094" w:rsidRPr="00286609" w:rsidRDefault="00647094" w:rsidP="00647094">
      <w:pPr>
        <w:autoSpaceDE w:val="0"/>
        <w:autoSpaceDN w:val="0"/>
        <w:adjustRightInd w:val="0"/>
        <w:spacing w:before="240" w:after="240" w:line="360" w:lineRule="auto"/>
        <w:jc w:val="both"/>
        <w:rPr>
          <w:rFonts w:ascii="Palatino Linotype" w:hAnsi="Palatino Linotype"/>
          <w:shd w:val="clear" w:color="auto" w:fill="FFFFFF"/>
        </w:rPr>
      </w:pPr>
      <w:r w:rsidRPr="00286609">
        <w:rPr>
          <w:rFonts w:ascii="Palatino Linotype" w:hAnsi="Palatino Linotype" w:cs="Arial"/>
          <w:b/>
          <w:sz w:val="28"/>
        </w:rPr>
        <w:t>TERCERO.</w:t>
      </w:r>
      <w:r w:rsidRPr="00286609">
        <w:rPr>
          <w:rFonts w:ascii="Palatino Linotype" w:hAnsi="Palatino Linotype" w:cs="Arial"/>
          <w:b/>
        </w:rPr>
        <w:t xml:space="preserve">  </w:t>
      </w:r>
      <w:r w:rsidRPr="00286609">
        <w:rPr>
          <w:rFonts w:ascii="Palatino Linotype" w:hAnsi="Palatino Linotype" w:cs="Arial"/>
          <w:b/>
          <w:bCs/>
          <w:szCs w:val="28"/>
          <w:shd w:val="clear" w:color="auto" w:fill="FFFFFF"/>
        </w:rPr>
        <w:t>Notifíquese</w:t>
      </w:r>
      <w:r w:rsidRPr="00286609">
        <w:rPr>
          <w:rFonts w:ascii="Palatino Linotype" w:hAnsi="Palatino Linotype" w:cs="Arial"/>
          <w:b/>
          <w:bCs/>
          <w:sz w:val="28"/>
          <w:szCs w:val="28"/>
          <w:shd w:val="clear" w:color="auto" w:fill="FFFFFF"/>
        </w:rPr>
        <w:t>,</w:t>
      </w:r>
      <w:r w:rsidRPr="00286609">
        <w:rPr>
          <w:rFonts w:ascii="Palatino Linotype" w:hAnsi="Palatino Linotype" w:cs="Arial"/>
          <w:b/>
          <w:bCs/>
          <w:i/>
          <w:iCs/>
          <w:shd w:val="clear" w:color="auto" w:fill="FFFFFF"/>
        </w:rPr>
        <w:t> </w:t>
      </w:r>
      <w:r w:rsidRPr="00286609">
        <w:rPr>
          <w:rFonts w:ascii="Palatino Linotype" w:hAnsi="Palatino Linotype"/>
          <w:shd w:val="clear" w:color="auto" w:fill="FFFFFF"/>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250CB0" w14:textId="0E80515B" w:rsidR="00C74C5A" w:rsidRPr="00286609" w:rsidRDefault="00647094" w:rsidP="00C74C5A">
      <w:pPr>
        <w:spacing w:before="240" w:after="240" w:line="360" w:lineRule="auto"/>
        <w:jc w:val="both"/>
        <w:rPr>
          <w:rFonts w:ascii="Palatino Linotype" w:hAnsi="Palatino Linotype" w:cs="Arial"/>
          <w:b/>
          <w:sz w:val="28"/>
          <w:szCs w:val="28"/>
        </w:rPr>
      </w:pPr>
      <w:r w:rsidRPr="00286609">
        <w:rPr>
          <w:rFonts w:ascii="Palatino Linotype" w:hAnsi="Palatino Linotype" w:cs="Arial"/>
          <w:b/>
          <w:sz w:val="28"/>
        </w:rPr>
        <w:t>CUARTO.</w:t>
      </w:r>
      <w:r w:rsidRPr="00286609">
        <w:rPr>
          <w:rFonts w:ascii="Palatino Linotype" w:hAnsi="Palatino Linotype" w:cs="Arial"/>
          <w:b/>
        </w:rPr>
        <w:t xml:space="preserve"> </w:t>
      </w:r>
      <w:r w:rsidR="00C74C5A" w:rsidRPr="00286609">
        <w:rPr>
          <w:rFonts w:ascii="Palatino Linotype" w:hAnsi="Palatino Linotype" w:cs="Arial"/>
          <w:b/>
        </w:rPr>
        <w:t>Hágase del conocimiento</w:t>
      </w:r>
      <w:r w:rsidR="00C74C5A" w:rsidRPr="00286609">
        <w:rPr>
          <w:rFonts w:ascii="Palatino Linotype" w:hAnsi="Palatino Linotype" w:cs="Arial"/>
        </w:rPr>
        <w:t xml:space="preserve"> del recurrente, la presente resolución, así como, que de conformidad con lo establecido en el artículo 196 de la Ley de Transparencia y Acceso a la Información Pública del Estado de México y Municipios </w:t>
      </w:r>
      <w:r w:rsidR="00C86C02" w:rsidRPr="00286609">
        <w:rPr>
          <w:rFonts w:ascii="Palatino Linotype" w:hAnsi="Palatino Linotype" w:cs="Arial"/>
        </w:rPr>
        <w:t>publicada</w:t>
      </w:r>
      <w:r w:rsidR="00C74C5A" w:rsidRPr="00286609">
        <w:rPr>
          <w:rFonts w:ascii="Palatino Linotype" w:hAnsi="Palatino Linotype" w:cs="Arial"/>
        </w:rPr>
        <w:t xml:space="preserve"> el cuatro de mayo de dos mil </w:t>
      </w:r>
      <w:r w:rsidR="003C4F18" w:rsidRPr="00286609">
        <w:rPr>
          <w:rFonts w:ascii="Palatino Linotype" w:hAnsi="Palatino Linotype" w:cs="Arial"/>
        </w:rPr>
        <w:t>dieciocho</w:t>
      </w:r>
      <w:r w:rsidR="00C74C5A" w:rsidRPr="00286609">
        <w:rPr>
          <w:rFonts w:ascii="Palatino Linotype" w:hAnsi="Palatino Linotype" w:cs="Arial"/>
        </w:rPr>
        <w:t>, podrá impugnarla vía Juicio de Amparo en los términos de las leyes aplicables.</w:t>
      </w:r>
    </w:p>
    <w:p w14:paraId="73015D1A" w14:textId="2DC7980B" w:rsidR="008E7698" w:rsidRPr="00286609" w:rsidRDefault="00026D94" w:rsidP="00C74C5A">
      <w:pPr>
        <w:autoSpaceDE w:val="0"/>
        <w:autoSpaceDN w:val="0"/>
        <w:adjustRightInd w:val="0"/>
        <w:spacing w:before="240" w:after="240" w:line="360" w:lineRule="auto"/>
        <w:jc w:val="both"/>
        <w:rPr>
          <w:rFonts w:ascii="Palatino Linotype" w:hAnsi="Palatino Linotype" w:cs="Arial"/>
        </w:rPr>
      </w:pPr>
      <w:r w:rsidRPr="00286609">
        <w:rPr>
          <w:rFonts w:ascii="Palatino Linotype" w:hAnsi="Palatino Linotype" w:cs="Arial"/>
        </w:rPr>
        <w:lastRenderedPageBreak/>
        <w:t>ASÍ LO RESUELVE, POR UNANIMIDAD DE VOTOS EL PLENO DEL</w:t>
      </w:r>
      <w:r w:rsidRPr="00286609">
        <w:rPr>
          <w:rFonts w:ascii="Palatino Linotype" w:eastAsia="Arial Unicode MS" w:hAnsi="Palatino Linotype" w:cs="Arial"/>
        </w:rPr>
        <w:t xml:space="preserve"> INSTITUTO DE TRANSPARENCIA, ACCESO A LA INFORMACIÓN PÚBLICA Y PROTECCIÓN DE DATOS PERSONALES DEL ESTADO DE MÉXICO Y MUNICIPIOS</w:t>
      </w:r>
      <w:r w:rsidRPr="00286609">
        <w:rPr>
          <w:rFonts w:ascii="Palatino Linotype" w:hAnsi="Palatino Linotype" w:cs="Arial"/>
        </w:rPr>
        <w:t xml:space="preserve">, CONFORMADO POR LOS COMISIONADOS </w:t>
      </w:r>
      <w:r w:rsidR="00F1449C" w:rsidRPr="00286609">
        <w:rPr>
          <w:rFonts w:ascii="Palatino Linotype" w:hAnsi="Palatino Linotype" w:cs="Arial"/>
        </w:rPr>
        <w:t>ZULEMA MARTÍNEZ SÁNCHEZ</w:t>
      </w:r>
      <w:r w:rsidRPr="00286609">
        <w:rPr>
          <w:rFonts w:ascii="Palatino Linotype" w:hAnsi="Palatino Linotype" w:cs="Arial"/>
        </w:rPr>
        <w:t>; EVA ABAID YAPUR; JOSÉ GUADALUPE LUNA HERNÁNDEZ</w:t>
      </w:r>
      <w:r w:rsidR="00F1449C" w:rsidRPr="00286609">
        <w:rPr>
          <w:rFonts w:ascii="Palatino Linotype" w:hAnsi="Palatino Linotype" w:cs="Arial"/>
        </w:rPr>
        <w:t xml:space="preserve"> Y</w:t>
      </w:r>
      <w:r w:rsidRPr="00286609">
        <w:rPr>
          <w:rFonts w:ascii="Palatino Linotype" w:hAnsi="Palatino Linotype" w:cs="Arial"/>
        </w:rPr>
        <w:t xml:space="preserve"> JAVIER MARTÍNEZ CRUZ; EN </w:t>
      </w:r>
      <w:r w:rsidR="00130216" w:rsidRPr="00286609">
        <w:rPr>
          <w:rFonts w:ascii="Palatino Linotype" w:hAnsi="Palatino Linotype" w:cs="Arial"/>
        </w:rPr>
        <w:t xml:space="preserve">LA </w:t>
      </w:r>
      <w:r w:rsidR="00F73868" w:rsidRPr="00286609">
        <w:rPr>
          <w:rFonts w:ascii="Palatino Linotype" w:hAnsi="Palatino Linotype" w:cs="Arial"/>
        </w:rPr>
        <w:t>VIGÉSIMA NOVENA</w:t>
      </w:r>
      <w:r w:rsidR="00750D2D" w:rsidRPr="00286609">
        <w:rPr>
          <w:rFonts w:ascii="Palatino Linotype" w:hAnsi="Palatino Linotype" w:cs="Arial"/>
        </w:rPr>
        <w:t xml:space="preserve"> </w:t>
      </w:r>
      <w:r w:rsidRPr="00286609">
        <w:rPr>
          <w:rFonts w:ascii="Palatino Linotype" w:hAnsi="Palatino Linotype" w:cs="Arial"/>
        </w:rPr>
        <w:t xml:space="preserve">SESIÓN ORDINARIA CELEBRADA EL </w:t>
      </w:r>
      <w:r w:rsidR="00F73868" w:rsidRPr="00286609">
        <w:rPr>
          <w:rFonts w:ascii="Palatino Linotype" w:hAnsi="Palatino Linotype" w:cs="Arial"/>
        </w:rPr>
        <w:t>QUINCE DE AGOSTO</w:t>
      </w:r>
      <w:r w:rsidRPr="00286609">
        <w:rPr>
          <w:rFonts w:ascii="Palatino Linotype" w:hAnsi="Palatino Linotype" w:cs="Arial"/>
        </w:rPr>
        <w:t xml:space="preserve"> DEL DOS MIL </w:t>
      </w:r>
      <w:r w:rsidR="003C4F18" w:rsidRPr="00286609">
        <w:rPr>
          <w:rFonts w:ascii="Palatino Linotype" w:hAnsi="Palatino Linotype" w:cs="Arial"/>
        </w:rPr>
        <w:t>DIECIOCHO</w:t>
      </w:r>
      <w:r w:rsidRPr="00286609">
        <w:rPr>
          <w:rFonts w:ascii="Palatino Linotype" w:hAnsi="Palatino Linotype" w:cs="Arial"/>
        </w:rPr>
        <w:t xml:space="preserve">, ANTE </w:t>
      </w:r>
      <w:r w:rsidR="00F1449C" w:rsidRPr="00286609">
        <w:rPr>
          <w:rFonts w:ascii="Palatino Linotype" w:hAnsi="Palatino Linotype" w:cs="Arial"/>
        </w:rPr>
        <w:t>EL</w:t>
      </w:r>
      <w:r w:rsidRPr="00286609">
        <w:rPr>
          <w:rFonts w:ascii="Palatino Linotype" w:hAnsi="Palatino Linotype" w:cs="Arial"/>
        </w:rPr>
        <w:t xml:space="preserve"> SECRETARI</w:t>
      </w:r>
      <w:r w:rsidR="00F1449C" w:rsidRPr="00286609">
        <w:rPr>
          <w:rFonts w:ascii="Palatino Linotype" w:hAnsi="Palatino Linotype" w:cs="Arial"/>
        </w:rPr>
        <w:t>O</w:t>
      </w:r>
      <w:r w:rsidRPr="00286609">
        <w:rPr>
          <w:rFonts w:ascii="Palatino Linotype" w:hAnsi="Palatino Linotype" w:cs="Arial"/>
        </w:rPr>
        <w:t xml:space="preserve"> TÉCNIC</w:t>
      </w:r>
      <w:r w:rsidR="00F1449C" w:rsidRPr="00286609">
        <w:rPr>
          <w:rFonts w:ascii="Palatino Linotype" w:hAnsi="Palatino Linotype" w:cs="Arial"/>
        </w:rPr>
        <w:t>O</w:t>
      </w:r>
      <w:r w:rsidRPr="00286609">
        <w:rPr>
          <w:rFonts w:ascii="Palatino Linotype" w:hAnsi="Palatino Linotype" w:cs="Arial"/>
        </w:rPr>
        <w:t xml:space="preserve"> DEL PLENO, </w:t>
      </w:r>
      <w:r w:rsidR="00F1449C" w:rsidRPr="00286609">
        <w:rPr>
          <w:rFonts w:ascii="Palatino Linotype" w:hAnsi="Palatino Linotype" w:cs="Arial"/>
        </w:rPr>
        <w:t>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286609" w:rsidRPr="00286609" w14:paraId="5672C997" w14:textId="77777777" w:rsidTr="00BD6BED">
        <w:trPr>
          <w:trHeight w:val="793"/>
          <w:jc w:val="center"/>
        </w:trPr>
        <w:tc>
          <w:tcPr>
            <w:tcW w:w="8364" w:type="dxa"/>
            <w:gridSpan w:val="2"/>
            <w:vAlign w:val="center"/>
          </w:tcPr>
          <w:p w14:paraId="5C84DCBF" w14:textId="77777777" w:rsidR="00516E6A" w:rsidRPr="00286609" w:rsidRDefault="00516E6A" w:rsidP="00BD6BED">
            <w:pPr>
              <w:jc w:val="center"/>
              <w:rPr>
                <w:rFonts w:ascii="Palatino Linotype" w:hAnsi="Palatino Linotype" w:cs="Arial"/>
              </w:rPr>
            </w:pPr>
            <w:r w:rsidRPr="00286609">
              <w:rPr>
                <w:rFonts w:ascii="Palatino Linotype" w:hAnsi="Palatino Linotype" w:cs="Arial"/>
              </w:rPr>
              <w:br w:type="page"/>
            </w:r>
          </w:p>
          <w:p w14:paraId="70156227" w14:textId="77777777" w:rsidR="00516E6A" w:rsidRPr="00286609" w:rsidRDefault="00516E6A" w:rsidP="00BD6BED">
            <w:pPr>
              <w:jc w:val="center"/>
              <w:rPr>
                <w:rFonts w:ascii="Palatino Linotype" w:hAnsi="Palatino Linotype" w:cs="Arial"/>
              </w:rPr>
            </w:pPr>
          </w:p>
          <w:p w14:paraId="7F63590A" w14:textId="77777777" w:rsidR="00516E6A" w:rsidRPr="00286609" w:rsidRDefault="00516E6A" w:rsidP="00BD6BED">
            <w:pPr>
              <w:jc w:val="center"/>
              <w:rPr>
                <w:rFonts w:ascii="Palatino Linotype" w:hAnsi="Palatino Linotype" w:cs="Arial"/>
              </w:rPr>
            </w:pPr>
          </w:p>
          <w:p w14:paraId="215BE3F9" w14:textId="77777777" w:rsidR="00516E6A" w:rsidRPr="00286609" w:rsidRDefault="00516E6A" w:rsidP="00BD6BED">
            <w:pPr>
              <w:jc w:val="center"/>
              <w:rPr>
                <w:rFonts w:ascii="Palatino Linotype" w:hAnsi="Palatino Linotype" w:cs="Arial"/>
              </w:rPr>
            </w:pPr>
          </w:p>
          <w:p w14:paraId="5D458D5D" w14:textId="77777777" w:rsidR="00516E6A" w:rsidRPr="00286609" w:rsidRDefault="00516E6A" w:rsidP="00BD6BED">
            <w:pPr>
              <w:jc w:val="center"/>
              <w:rPr>
                <w:rFonts w:ascii="Palatino Linotype" w:hAnsi="Palatino Linotype" w:cs="Arial"/>
              </w:rPr>
            </w:pPr>
          </w:p>
          <w:p w14:paraId="773CFC07" w14:textId="77777777" w:rsidR="00F1449C" w:rsidRPr="00286609" w:rsidRDefault="00F1449C" w:rsidP="00F1449C">
            <w:pPr>
              <w:jc w:val="center"/>
              <w:rPr>
                <w:rFonts w:ascii="Palatino Linotype" w:hAnsi="Palatino Linotype"/>
                <w:b/>
                <w:sz w:val="28"/>
                <w:szCs w:val="28"/>
              </w:rPr>
            </w:pPr>
            <w:r w:rsidRPr="00286609">
              <w:rPr>
                <w:rFonts w:ascii="Palatino Linotype" w:hAnsi="Palatino Linotype"/>
                <w:b/>
                <w:sz w:val="28"/>
                <w:szCs w:val="28"/>
              </w:rPr>
              <w:t>Zulema Martínez Sánchez</w:t>
            </w:r>
          </w:p>
          <w:p w14:paraId="381F46A1" w14:textId="77777777" w:rsidR="00516E6A" w:rsidRPr="00286609" w:rsidRDefault="00516E6A" w:rsidP="00BD6BED">
            <w:pPr>
              <w:jc w:val="center"/>
              <w:rPr>
                <w:rFonts w:ascii="Palatino Linotype" w:hAnsi="Palatino Linotype"/>
              </w:rPr>
            </w:pPr>
            <w:r w:rsidRPr="00286609">
              <w:rPr>
                <w:rFonts w:ascii="Palatino Linotype" w:hAnsi="Palatino Linotype"/>
              </w:rPr>
              <w:t>Comisionada Presidenta</w:t>
            </w:r>
          </w:p>
          <w:p w14:paraId="22E56C27" w14:textId="1581544D" w:rsidR="00516E6A" w:rsidRPr="00286609" w:rsidRDefault="00F1449C" w:rsidP="00647094">
            <w:pPr>
              <w:jc w:val="center"/>
              <w:rPr>
                <w:rFonts w:ascii="Palatino Linotype" w:hAnsi="Palatino Linotype"/>
              </w:rPr>
            </w:pPr>
            <w:r w:rsidRPr="00286609">
              <w:rPr>
                <w:rFonts w:ascii="Palatino Linotype" w:hAnsi="Palatino Linotype"/>
              </w:rPr>
              <w:t>(Rúbrica)</w:t>
            </w:r>
          </w:p>
        </w:tc>
      </w:tr>
      <w:tr w:rsidR="00286609" w:rsidRPr="00286609" w14:paraId="744B8DB9" w14:textId="77777777" w:rsidTr="00BD6BED">
        <w:trPr>
          <w:trHeight w:val="2063"/>
          <w:jc w:val="center"/>
        </w:trPr>
        <w:tc>
          <w:tcPr>
            <w:tcW w:w="3874" w:type="dxa"/>
            <w:vAlign w:val="center"/>
          </w:tcPr>
          <w:p w14:paraId="4C38BFDE" w14:textId="77777777" w:rsidR="00516E6A" w:rsidRPr="00286609" w:rsidRDefault="00516E6A" w:rsidP="00BD6BED">
            <w:pPr>
              <w:jc w:val="center"/>
              <w:rPr>
                <w:rFonts w:ascii="Palatino Linotype" w:hAnsi="Palatino Linotype"/>
                <w:b/>
              </w:rPr>
            </w:pPr>
          </w:p>
          <w:p w14:paraId="2CCB8880" w14:textId="77777777" w:rsidR="009763B8" w:rsidRPr="00286609" w:rsidRDefault="009763B8" w:rsidP="00BD6BED">
            <w:pPr>
              <w:jc w:val="center"/>
              <w:rPr>
                <w:rFonts w:ascii="Palatino Linotype" w:hAnsi="Palatino Linotype"/>
                <w:b/>
              </w:rPr>
            </w:pPr>
          </w:p>
          <w:p w14:paraId="425379FF" w14:textId="77777777" w:rsidR="00A900E2" w:rsidRPr="00286609" w:rsidRDefault="00A900E2" w:rsidP="00BD6BED">
            <w:pPr>
              <w:jc w:val="center"/>
              <w:rPr>
                <w:rFonts w:ascii="Palatino Linotype" w:hAnsi="Palatino Linotype"/>
                <w:b/>
                <w:sz w:val="28"/>
                <w:szCs w:val="28"/>
              </w:rPr>
            </w:pPr>
          </w:p>
          <w:p w14:paraId="4DD28F00" w14:textId="77777777" w:rsidR="00516E6A" w:rsidRPr="00286609" w:rsidRDefault="00516E6A" w:rsidP="00BD6BED">
            <w:pPr>
              <w:jc w:val="center"/>
              <w:rPr>
                <w:rFonts w:ascii="Palatino Linotype" w:hAnsi="Palatino Linotype"/>
                <w:b/>
                <w:sz w:val="28"/>
                <w:szCs w:val="28"/>
              </w:rPr>
            </w:pPr>
            <w:r w:rsidRPr="00286609">
              <w:rPr>
                <w:rFonts w:ascii="Palatino Linotype" w:hAnsi="Palatino Linotype"/>
                <w:b/>
                <w:sz w:val="28"/>
                <w:szCs w:val="28"/>
              </w:rPr>
              <w:t>Eva Abaid Yapur</w:t>
            </w:r>
          </w:p>
          <w:p w14:paraId="21C4C054" w14:textId="77777777" w:rsidR="00516E6A" w:rsidRPr="00286609" w:rsidRDefault="00516E6A" w:rsidP="00BD6BED">
            <w:pPr>
              <w:jc w:val="center"/>
              <w:rPr>
                <w:rFonts w:ascii="Palatino Linotype" w:hAnsi="Palatino Linotype"/>
              </w:rPr>
            </w:pPr>
            <w:r w:rsidRPr="00286609">
              <w:rPr>
                <w:rFonts w:ascii="Palatino Linotype" w:hAnsi="Palatino Linotype"/>
              </w:rPr>
              <w:t>Comisionada</w:t>
            </w:r>
          </w:p>
          <w:p w14:paraId="14131B61" w14:textId="18468AE5" w:rsidR="00516E6A" w:rsidRPr="00286609" w:rsidRDefault="00F1449C" w:rsidP="00BD6BED">
            <w:pPr>
              <w:jc w:val="center"/>
              <w:rPr>
                <w:rFonts w:ascii="Palatino Linotype" w:hAnsi="Palatino Linotype"/>
              </w:rPr>
            </w:pPr>
            <w:r w:rsidRPr="00286609">
              <w:rPr>
                <w:rFonts w:ascii="Palatino Linotype" w:hAnsi="Palatino Linotype"/>
              </w:rPr>
              <w:t>(Rúbrica)</w:t>
            </w:r>
          </w:p>
        </w:tc>
        <w:tc>
          <w:tcPr>
            <w:tcW w:w="4490" w:type="dxa"/>
            <w:vAlign w:val="center"/>
          </w:tcPr>
          <w:p w14:paraId="3C0E08F1" w14:textId="77777777" w:rsidR="00516E6A" w:rsidRPr="00286609" w:rsidRDefault="00516E6A" w:rsidP="00BD6BED">
            <w:pPr>
              <w:jc w:val="center"/>
              <w:rPr>
                <w:rFonts w:ascii="Palatino Linotype" w:hAnsi="Palatino Linotype"/>
                <w:b/>
              </w:rPr>
            </w:pPr>
          </w:p>
          <w:p w14:paraId="668C8D49" w14:textId="77777777" w:rsidR="00516E6A" w:rsidRPr="00286609" w:rsidRDefault="00516E6A" w:rsidP="00BD6BED">
            <w:pPr>
              <w:jc w:val="center"/>
              <w:rPr>
                <w:rFonts w:ascii="Palatino Linotype" w:hAnsi="Palatino Linotype"/>
                <w:b/>
                <w:sz w:val="28"/>
                <w:szCs w:val="28"/>
              </w:rPr>
            </w:pPr>
          </w:p>
          <w:p w14:paraId="3E0DB4B7" w14:textId="77777777" w:rsidR="00A900E2" w:rsidRPr="00286609" w:rsidRDefault="00A900E2" w:rsidP="00BD6BED">
            <w:pPr>
              <w:jc w:val="center"/>
              <w:rPr>
                <w:rFonts w:ascii="Palatino Linotype" w:hAnsi="Palatino Linotype"/>
                <w:b/>
                <w:sz w:val="28"/>
                <w:szCs w:val="28"/>
              </w:rPr>
            </w:pPr>
          </w:p>
          <w:p w14:paraId="2EDAAFF1" w14:textId="77777777" w:rsidR="00A900E2" w:rsidRPr="00286609" w:rsidRDefault="00A900E2" w:rsidP="00BD6BED">
            <w:pPr>
              <w:jc w:val="center"/>
              <w:rPr>
                <w:rFonts w:ascii="Palatino Linotype" w:hAnsi="Palatino Linotype"/>
                <w:b/>
                <w:sz w:val="28"/>
                <w:szCs w:val="28"/>
              </w:rPr>
            </w:pPr>
          </w:p>
          <w:p w14:paraId="4DCB3005" w14:textId="77777777" w:rsidR="009E0E68" w:rsidRPr="00286609" w:rsidRDefault="009E0E68" w:rsidP="00BD6BED">
            <w:pPr>
              <w:jc w:val="center"/>
              <w:rPr>
                <w:rFonts w:ascii="Palatino Linotype" w:hAnsi="Palatino Linotype"/>
                <w:b/>
                <w:sz w:val="28"/>
                <w:szCs w:val="28"/>
              </w:rPr>
            </w:pPr>
          </w:p>
          <w:p w14:paraId="39150B74" w14:textId="77777777" w:rsidR="00516E6A" w:rsidRPr="00286609" w:rsidRDefault="00516E6A" w:rsidP="00BD6BED">
            <w:pPr>
              <w:jc w:val="center"/>
              <w:rPr>
                <w:rFonts w:ascii="Palatino Linotype" w:hAnsi="Palatino Linotype"/>
                <w:b/>
                <w:sz w:val="28"/>
                <w:szCs w:val="28"/>
              </w:rPr>
            </w:pPr>
            <w:r w:rsidRPr="00286609">
              <w:rPr>
                <w:rFonts w:ascii="Palatino Linotype" w:hAnsi="Palatino Linotype"/>
                <w:b/>
                <w:sz w:val="28"/>
                <w:szCs w:val="28"/>
              </w:rPr>
              <w:t>José Guadalupe Luna Hernández</w:t>
            </w:r>
          </w:p>
          <w:p w14:paraId="77652420" w14:textId="77777777" w:rsidR="00516E6A" w:rsidRPr="00286609" w:rsidRDefault="00516E6A" w:rsidP="00BD6BED">
            <w:pPr>
              <w:jc w:val="center"/>
              <w:rPr>
                <w:rFonts w:ascii="Palatino Linotype" w:hAnsi="Palatino Linotype"/>
              </w:rPr>
            </w:pPr>
            <w:r w:rsidRPr="00286609">
              <w:rPr>
                <w:rFonts w:ascii="Palatino Linotype" w:hAnsi="Palatino Linotype"/>
              </w:rPr>
              <w:t>Comisionado</w:t>
            </w:r>
          </w:p>
          <w:p w14:paraId="423D24D5" w14:textId="654B447D" w:rsidR="00516E6A" w:rsidRPr="00286609" w:rsidRDefault="00F1449C" w:rsidP="00BD6BED">
            <w:pPr>
              <w:jc w:val="center"/>
              <w:rPr>
                <w:rFonts w:ascii="Palatino Linotype" w:hAnsi="Palatino Linotype"/>
              </w:rPr>
            </w:pPr>
            <w:r w:rsidRPr="00286609">
              <w:rPr>
                <w:rFonts w:ascii="Palatino Linotype" w:hAnsi="Palatino Linotype"/>
              </w:rPr>
              <w:t>(Rúbrica)</w:t>
            </w:r>
          </w:p>
          <w:p w14:paraId="3EBAE701" w14:textId="77777777" w:rsidR="00516E6A" w:rsidRPr="00286609" w:rsidRDefault="00516E6A" w:rsidP="00BD6BED">
            <w:pPr>
              <w:jc w:val="center"/>
              <w:rPr>
                <w:rFonts w:ascii="Palatino Linotype" w:hAnsi="Palatino Linotype"/>
              </w:rPr>
            </w:pPr>
          </w:p>
          <w:p w14:paraId="233CF339" w14:textId="77777777" w:rsidR="00516E6A" w:rsidRPr="00286609" w:rsidRDefault="00516E6A" w:rsidP="00BD6BED">
            <w:pPr>
              <w:jc w:val="center"/>
              <w:rPr>
                <w:rFonts w:ascii="Palatino Linotype" w:hAnsi="Palatino Linotype"/>
              </w:rPr>
            </w:pPr>
          </w:p>
        </w:tc>
      </w:tr>
      <w:tr w:rsidR="00286609" w:rsidRPr="00286609" w14:paraId="604D5650" w14:textId="77777777" w:rsidTr="00571374">
        <w:trPr>
          <w:trHeight w:val="2148"/>
          <w:jc w:val="center"/>
        </w:trPr>
        <w:tc>
          <w:tcPr>
            <w:tcW w:w="8364" w:type="dxa"/>
            <w:gridSpan w:val="2"/>
            <w:vAlign w:val="center"/>
          </w:tcPr>
          <w:p w14:paraId="313B5034" w14:textId="77777777" w:rsidR="00F1449C" w:rsidRPr="00286609" w:rsidRDefault="00F1449C" w:rsidP="00BD6BED">
            <w:pPr>
              <w:jc w:val="center"/>
              <w:rPr>
                <w:rFonts w:ascii="Palatino Linotype" w:hAnsi="Palatino Linotype"/>
                <w:b/>
                <w:sz w:val="28"/>
                <w:szCs w:val="28"/>
              </w:rPr>
            </w:pPr>
          </w:p>
          <w:p w14:paraId="4B80963C" w14:textId="77777777" w:rsidR="00F1449C" w:rsidRPr="00286609" w:rsidRDefault="00F1449C" w:rsidP="00BD6BED">
            <w:pPr>
              <w:jc w:val="center"/>
              <w:rPr>
                <w:rFonts w:ascii="Palatino Linotype" w:hAnsi="Palatino Linotype"/>
                <w:b/>
                <w:sz w:val="28"/>
                <w:szCs w:val="28"/>
              </w:rPr>
            </w:pPr>
          </w:p>
          <w:p w14:paraId="1F10503E" w14:textId="77777777" w:rsidR="00F1449C" w:rsidRPr="00286609" w:rsidRDefault="00F1449C" w:rsidP="00BD6BED">
            <w:pPr>
              <w:jc w:val="center"/>
              <w:rPr>
                <w:rFonts w:ascii="Palatino Linotype" w:hAnsi="Palatino Linotype"/>
                <w:b/>
                <w:sz w:val="28"/>
                <w:szCs w:val="28"/>
              </w:rPr>
            </w:pPr>
          </w:p>
          <w:p w14:paraId="4FE32933" w14:textId="77777777" w:rsidR="00F1449C" w:rsidRPr="00286609" w:rsidRDefault="00F1449C" w:rsidP="00BD6BED">
            <w:pPr>
              <w:jc w:val="center"/>
              <w:rPr>
                <w:rFonts w:ascii="Palatino Linotype" w:hAnsi="Palatino Linotype"/>
                <w:b/>
                <w:sz w:val="28"/>
                <w:szCs w:val="28"/>
              </w:rPr>
            </w:pPr>
          </w:p>
          <w:p w14:paraId="58B058BA" w14:textId="77777777" w:rsidR="00F1449C" w:rsidRPr="00286609" w:rsidRDefault="00F1449C" w:rsidP="00BD6BED">
            <w:pPr>
              <w:jc w:val="center"/>
              <w:rPr>
                <w:rFonts w:ascii="Palatino Linotype" w:hAnsi="Palatino Linotype"/>
                <w:b/>
                <w:sz w:val="28"/>
                <w:szCs w:val="28"/>
              </w:rPr>
            </w:pPr>
          </w:p>
          <w:p w14:paraId="0048B130" w14:textId="77777777" w:rsidR="00F1449C" w:rsidRPr="00286609" w:rsidRDefault="00F1449C" w:rsidP="00BD6BED">
            <w:pPr>
              <w:jc w:val="center"/>
              <w:rPr>
                <w:rFonts w:ascii="Palatino Linotype" w:hAnsi="Palatino Linotype"/>
                <w:b/>
                <w:sz w:val="28"/>
                <w:szCs w:val="28"/>
              </w:rPr>
            </w:pPr>
            <w:r w:rsidRPr="00286609">
              <w:rPr>
                <w:rFonts w:ascii="Palatino Linotype" w:hAnsi="Palatino Linotype"/>
                <w:b/>
                <w:sz w:val="28"/>
                <w:szCs w:val="28"/>
              </w:rPr>
              <w:t>Javier Martínez Cruz</w:t>
            </w:r>
          </w:p>
          <w:p w14:paraId="7FC23B33" w14:textId="77777777" w:rsidR="00F1449C" w:rsidRPr="00286609" w:rsidRDefault="00F1449C" w:rsidP="00BD6BED">
            <w:pPr>
              <w:jc w:val="center"/>
              <w:rPr>
                <w:rFonts w:ascii="Palatino Linotype" w:hAnsi="Palatino Linotype"/>
              </w:rPr>
            </w:pPr>
            <w:r w:rsidRPr="00286609">
              <w:rPr>
                <w:rFonts w:ascii="Palatino Linotype" w:hAnsi="Palatino Linotype"/>
              </w:rPr>
              <w:t>Comisionado</w:t>
            </w:r>
          </w:p>
          <w:p w14:paraId="5811CB71" w14:textId="59661FA5" w:rsidR="00F1449C" w:rsidRPr="00286609" w:rsidRDefault="00F1449C" w:rsidP="00BD6BED">
            <w:pPr>
              <w:jc w:val="center"/>
              <w:rPr>
                <w:rFonts w:ascii="Palatino Linotype" w:hAnsi="Palatino Linotype"/>
                <w:b/>
                <w:sz w:val="28"/>
                <w:szCs w:val="28"/>
              </w:rPr>
            </w:pPr>
            <w:r w:rsidRPr="00286609">
              <w:rPr>
                <w:rFonts w:ascii="Palatino Linotype" w:hAnsi="Palatino Linotype"/>
              </w:rPr>
              <w:t>(Rúbrica)</w:t>
            </w:r>
          </w:p>
          <w:p w14:paraId="305F39FC" w14:textId="77777777" w:rsidR="00F1449C" w:rsidRPr="00286609" w:rsidRDefault="00F1449C" w:rsidP="00BD6BED">
            <w:pPr>
              <w:jc w:val="center"/>
              <w:rPr>
                <w:rFonts w:ascii="Palatino Linotype" w:hAnsi="Palatino Linotype"/>
                <w:b/>
                <w:sz w:val="28"/>
                <w:szCs w:val="28"/>
              </w:rPr>
            </w:pPr>
          </w:p>
          <w:p w14:paraId="6F896C14" w14:textId="77777777" w:rsidR="00F1449C" w:rsidRPr="00286609" w:rsidRDefault="00F1449C" w:rsidP="00BD6BED">
            <w:pPr>
              <w:jc w:val="center"/>
              <w:rPr>
                <w:rFonts w:ascii="Palatino Linotype" w:hAnsi="Palatino Linotype"/>
                <w:b/>
                <w:sz w:val="28"/>
                <w:szCs w:val="28"/>
              </w:rPr>
            </w:pPr>
          </w:p>
          <w:p w14:paraId="06043D45" w14:textId="77777777" w:rsidR="00F1449C" w:rsidRPr="00286609" w:rsidRDefault="00F1449C" w:rsidP="00BD6BED">
            <w:pPr>
              <w:jc w:val="center"/>
              <w:rPr>
                <w:rFonts w:ascii="Palatino Linotype" w:hAnsi="Palatino Linotype"/>
                <w:b/>
                <w:sz w:val="28"/>
                <w:szCs w:val="28"/>
              </w:rPr>
            </w:pPr>
          </w:p>
          <w:p w14:paraId="60CE2AD0" w14:textId="21B51DE7" w:rsidR="00F1449C" w:rsidRPr="00286609" w:rsidRDefault="00F1449C" w:rsidP="00BD6BED">
            <w:pPr>
              <w:jc w:val="center"/>
              <w:rPr>
                <w:rFonts w:ascii="Palatino Linotype" w:hAnsi="Palatino Linotype"/>
              </w:rPr>
            </w:pPr>
          </w:p>
        </w:tc>
      </w:tr>
      <w:tr w:rsidR="0040233B" w:rsidRPr="00286609" w14:paraId="08D0C596" w14:textId="77777777" w:rsidTr="00BD6BED">
        <w:trPr>
          <w:trHeight w:val="1869"/>
          <w:jc w:val="center"/>
        </w:trPr>
        <w:tc>
          <w:tcPr>
            <w:tcW w:w="8364" w:type="dxa"/>
            <w:gridSpan w:val="2"/>
            <w:vAlign w:val="center"/>
          </w:tcPr>
          <w:p w14:paraId="55AF70F6" w14:textId="77777777" w:rsidR="00516E6A" w:rsidRPr="00286609" w:rsidRDefault="00516E6A" w:rsidP="00BD6BED">
            <w:pPr>
              <w:jc w:val="center"/>
              <w:rPr>
                <w:rFonts w:ascii="Palatino Linotype" w:hAnsi="Palatino Linotype"/>
                <w:b/>
                <w:sz w:val="28"/>
                <w:szCs w:val="28"/>
              </w:rPr>
            </w:pPr>
          </w:p>
          <w:p w14:paraId="468D7538" w14:textId="77777777" w:rsidR="00516E6A" w:rsidRPr="00286609" w:rsidRDefault="00516E6A" w:rsidP="00BD6BED">
            <w:pPr>
              <w:jc w:val="center"/>
              <w:rPr>
                <w:rFonts w:ascii="Palatino Linotype" w:hAnsi="Palatino Linotype"/>
                <w:b/>
                <w:sz w:val="28"/>
                <w:szCs w:val="28"/>
              </w:rPr>
            </w:pPr>
          </w:p>
          <w:p w14:paraId="3A798857" w14:textId="7EEC5D19" w:rsidR="00516E6A" w:rsidRPr="00286609" w:rsidRDefault="00F1449C" w:rsidP="00BD6BED">
            <w:pPr>
              <w:jc w:val="center"/>
              <w:rPr>
                <w:rFonts w:ascii="Palatino Linotype" w:hAnsi="Palatino Linotype"/>
                <w:b/>
                <w:sz w:val="28"/>
                <w:szCs w:val="28"/>
              </w:rPr>
            </w:pPr>
            <w:r w:rsidRPr="00286609">
              <w:rPr>
                <w:rFonts w:ascii="Palatino Linotype" w:hAnsi="Palatino Linotype"/>
                <w:b/>
                <w:sz w:val="28"/>
                <w:szCs w:val="28"/>
              </w:rPr>
              <w:t>Alexis Tapia Ramírez</w:t>
            </w:r>
          </w:p>
          <w:p w14:paraId="637039FC" w14:textId="69FBA464" w:rsidR="00516E6A" w:rsidRPr="00286609" w:rsidRDefault="00516E6A" w:rsidP="00BD6BED">
            <w:pPr>
              <w:jc w:val="center"/>
              <w:rPr>
                <w:rFonts w:ascii="Palatino Linotype" w:hAnsi="Palatino Linotype"/>
              </w:rPr>
            </w:pPr>
            <w:r w:rsidRPr="00286609">
              <w:rPr>
                <w:rFonts w:ascii="Palatino Linotype" w:hAnsi="Palatino Linotype"/>
              </w:rPr>
              <w:t>Secretari</w:t>
            </w:r>
            <w:r w:rsidR="00F1449C" w:rsidRPr="00286609">
              <w:rPr>
                <w:rFonts w:ascii="Palatino Linotype" w:hAnsi="Palatino Linotype"/>
              </w:rPr>
              <w:t>o</w:t>
            </w:r>
            <w:r w:rsidRPr="00286609">
              <w:rPr>
                <w:rFonts w:ascii="Palatino Linotype" w:hAnsi="Palatino Linotype"/>
              </w:rPr>
              <w:t xml:space="preserve"> Técnic</w:t>
            </w:r>
            <w:r w:rsidR="00F1449C" w:rsidRPr="00286609">
              <w:rPr>
                <w:rFonts w:ascii="Palatino Linotype" w:hAnsi="Palatino Linotype"/>
              </w:rPr>
              <w:t>o</w:t>
            </w:r>
            <w:r w:rsidRPr="00286609">
              <w:rPr>
                <w:rFonts w:ascii="Palatino Linotype" w:hAnsi="Palatino Linotype"/>
              </w:rPr>
              <w:t xml:space="preserve"> del Pleno</w:t>
            </w:r>
          </w:p>
          <w:p w14:paraId="76AA92DB" w14:textId="5652AC16" w:rsidR="00516E6A" w:rsidRPr="00286609" w:rsidRDefault="00F1449C" w:rsidP="00DB78B5">
            <w:pPr>
              <w:jc w:val="center"/>
              <w:rPr>
                <w:rFonts w:ascii="Palatino Linotype" w:hAnsi="Palatino Linotype"/>
              </w:rPr>
            </w:pPr>
            <w:r w:rsidRPr="00286609">
              <w:rPr>
                <w:rFonts w:ascii="Palatino Linotype" w:hAnsi="Palatino Linotype"/>
              </w:rPr>
              <w:t>(Rúbrica)</w:t>
            </w:r>
          </w:p>
        </w:tc>
      </w:tr>
    </w:tbl>
    <w:p w14:paraId="7BC519CB" w14:textId="77777777" w:rsidR="009E0E68" w:rsidRPr="00286609" w:rsidRDefault="009E0E68" w:rsidP="0085736B">
      <w:pPr>
        <w:spacing w:before="240" w:after="240"/>
        <w:jc w:val="both"/>
        <w:rPr>
          <w:rFonts w:ascii="Palatino Linotype" w:hAnsi="Palatino Linotype" w:cs="Arial"/>
          <w:sz w:val="16"/>
        </w:rPr>
      </w:pPr>
    </w:p>
    <w:p w14:paraId="537B8811" w14:textId="77777777" w:rsidR="009E0E68" w:rsidRPr="00286609" w:rsidRDefault="009E0E68" w:rsidP="0085736B">
      <w:pPr>
        <w:spacing w:before="240" w:after="240"/>
        <w:jc w:val="both"/>
        <w:rPr>
          <w:rFonts w:ascii="Palatino Linotype" w:hAnsi="Palatino Linotype" w:cs="Arial"/>
          <w:sz w:val="16"/>
        </w:rPr>
      </w:pPr>
    </w:p>
    <w:p w14:paraId="451FCFD0" w14:textId="77777777" w:rsidR="009E0E68" w:rsidRPr="00286609" w:rsidRDefault="009E0E68" w:rsidP="0085736B">
      <w:pPr>
        <w:spacing w:before="240" w:after="240"/>
        <w:jc w:val="both"/>
        <w:rPr>
          <w:rFonts w:ascii="Palatino Linotype" w:hAnsi="Palatino Linotype" w:cs="Arial"/>
          <w:sz w:val="16"/>
        </w:rPr>
      </w:pPr>
    </w:p>
    <w:p w14:paraId="7D2A109B" w14:textId="79381F9F" w:rsidR="0085736B" w:rsidRPr="00286609" w:rsidRDefault="008E7698" w:rsidP="0085736B">
      <w:pPr>
        <w:spacing w:before="240" w:after="240"/>
        <w:jc w:val="both"/>
        <w:rPr>
          <w:rFonts w:ascii="Palatino Linotype" w:hAnsi="Palatino Linotype" w:cs="Arial"/>
          <w:sz w:val="16"/>
        </w:rPr>
      </w:pPr>
      <w:r w:rsidRPr="00286609">
        <w:rPr>
          <w:rFonts w:ascii="Palatino Linotype" w:hAnsi="Palatino Linotype" w:cs="Arial"/>
          <w:sz w:val="16"/>
        </w:rPr>
        <w:t>Esta hoja</w:t>
      </w:r>
      <w:r w:rsidR="001306E4" w:rsidRPr="00286609">
        <w:rPr>
          <w:rFonts w:ascii="Palatino Linotype" w:hAnsi="Palatino Linotype" w:cs="Arial"/>
          <w:sz w:val="16"/>
        </w:rPr>
        <w:t xml:space="preserve"> corresponde a la resolución de </w:t>
      </w:r>
      <w:r w:rsidR="00F73868" w:rsidRPr="00286609">
        <w:rPr>
          <w:rFonts w:ascii="Palatino Linotype" w:hAnsi="Palatino Linotype" w:cs="Arial"/>
          <w:sz w:val="16"/>
        </w:rPr>
        <w:t>quince de agosto</w:t>
      </w:r>
      <w:r w:rsidRPr="00286609">
        <w:rPr>
          <w:rFonts w:ascii="Palatino Linotype" w:hAnsi="Palatino Linotype" w:cs="Arial"/>
          <w:sz w:val="16"/>
        </w:rPr>
        <w:t xml:space="preserve"> de</w:t>
      </w:r>
      <w:r w:rsidR="00686279" w:rsidRPr="00286609">
        <w:rPr>
          <w:rFonts w:ascii="Palatino Linotype" w:hAnsi="Palatino Linotype" w:cs="Arial"/>
          <w:sz w:val="16"/>
        </w:rPr>
        <w:t>l</w:t>
      </w:r>
      <w:r w:rsidRPr="00286609">
        <w:rPr>
          <w:rFonts w:ascii="Palatino Linotype" w:hAnsi="Palatino Linotype" w:cs="Arial"/>
          <w:sz w:val="16"/>
        </w:rPr>
        <w:t xml:space="preserve"> dos mil </w:t>
      </w:r>
      <w:r w:rsidR="003C4F18" w:rsidRPr="00286609">
        <w:rPr>
          <w:rFonts w:ascii="Palatino Linotype" w:hAnsi="Palatino Linotype" w:cs="Arial"/>
          <w:sz w:val="16"/>
        </w:rPr>
        <w:t>dieciocho</w:t>
      </w:r>
      <w:r w:rsidRPr="00286609">
        <w:rPr>
          <w:rFonts w:ascii="Palatino Linotype" w:hAnsi="Palatino Linotype" w:cs="Arial"/>
          <w:sz w:val="16"/>
        </w:rPr>
        <w:t xml:space="preserve">, emitida en el recurso de revisión </w:t>
      </w:r>
      <w:r w:rsidR="007750AC" w:rsidRPr="00286609">
        <w:rPr>
          <w:rFonts w:ascii="Palatino Linotype" w:hAnsi="Palatino Linotype" w:cs="Arial"/>
          <w:bCs/>
          <w:sz w:val="16"/>
        </w:rPr>
        <w:t>02189/INFOEM</w:t>
      </w:r>
      <w:r w:rsidR="001306E4" w:rsidRPr="00286609">
        <w:rPr>
          <w:rFonts w:ascii="Palatino Linotype" w:hAnsi="Palatino Linotype" w:cs="Arial"/>
          <w:bCs/>
          <w:sz w:val="16"/>
        </w:rPr>
        <w:t>/IP/RR/</w:t>
      </w:r>
      <w:r w:rsidR="003C4F18" w:rsidRPr="00286609">
        <w:rPr>
          <w:rFonts w:ascii="Palatino Linotype" w:hAnsi="Palatino Linotype" w:cs="Arial"/>
          <w:bCs/>
          <w:sz w:val="16"/>
        </w:rPr>
        <w:t>2018</w:t>
      </w:r>
      <w:r w:rsidRPr="00286609">
        <w:rPr>
          <w:rFonts w:ascii="Palatino Linotype" w:hAnsi="Palatino Linotype" w:cs="Arial"/>
          <w:sz w:val="16"/>
        </w:rPr>
        <w:t>.</w:t>
      </w:r>
      <w:r w:rsidR="0085736B" w:rsidRPr="00286609">
        <w:rPr>
          <w:rFonts w:ascii="Palatino Linotype" w:hAnsi="Palatino Linotype" w:cs="Arial"/>
          <w:sz w:val="16"/>
        </w:rPr>
        <w:t xml:space="preserve"> </w:t>
      </w:r>
    </w:p>
    <w:sectPr w:rsidR="0085736B" w:rsidRPr="00286609" w:rsidSect="00DB78B5">
      <w:headerReference w:type="default" r:id="rId11"/>
      <w:footerReference w:type="default" r:id="rId12"/>
      <w:headerReference w:type="first" r:id="rId13"/>
      <w:footerReference w:type="first" r:id="rId14"/>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E2295" w14:textId="77777777" w:rsidR="00EE47F8" w:rsidRDefault="00EE47F8" w:rsidP="00C80F8C">
      <w:r>
        <w:separator/>
      </w:r>
    </w:p>
  </w:endnote>
  <w:endnote w:type="continuationSeparator" w:id="0">
    <w:p w14:paraId="2C0A5362" w14:textId="77777777" w:rsidR="00EE47F8" w:rsidRDefault="00EE47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903417" w:rsidRDefault="0090341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1008B">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1008B">
      <w:rPr>
        <w:rFonts w:ascii="Arial" w:hAnsi="Arial" w:cs="Arial"/>
        <w:b/>
        <w:bCs/>
        <w:noProof/>
        <w:sz w:val="20"/>
        <w:szCs w:val="20"/>
      </w:rPr>
      <w:t>36</w:t>
    </w:r>
    <w:r>
      <w:rPr>
        <w:rFonts w:ascii="Arial" w:hAnsi="Arial" w:cs="Arial"/>
        <w:b/>
        <w:bCs/>
        <w:sz w:val="20"/>
        <w:szCs w:val="20"/>
      </w:rPr>
      <w:fldChar w:fldCharType="end"/>
    </w:r>
  </w:p>
  <w:p w14:paraId="1192A578" w14:textId="77777777" w:rsidR="00903417" w:rsidRDefault="00903417" w:rsidP="00935A0D">
    <w:pPr>
      <w:pStyle w:val="Piedepgina"/>
      <w:rPr>
        <w:rFonts w:ascii="Times New Roman" w:hAnsi="Times New Roman" w:cs="Times New Roman"/>
      </w:rPr>
    </w:pPr>
  </w:p>
  <w:p w14:paraId="14A770F8" w14:textId="77777777" w:rsidR="00903417" w:rsidRDefault="0090341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903417" w:rsidRDefault="0090341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1008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1008B">
      <w:rPr>
        <w:rFonts w:ascii="Arial" w:hAnsi="Arial" w:cs="Arial"/>
        <w:b/>
        <w:bCs/>
        <w:noProof/>
        <w:sz w:val="20"/>
        <w:szCs w:val="20"/>
      </w:rPr>
      <w:t>36</w:t>
    </w:r>
    <w:r>
      <w:rPr>
        <w:rFonts w:ascii="Arial" w:hAnsi="Arial" w:cs="Arial"/>
        <w:b/>
        <w:bCs/>
        <w:sz w:val="20"/>
        <w:szCs w:val="20"/>
      </w:rPr>
      <w:fldChar w:fldCharType="end"/>
    </w:r>
  </w:p>
  <w:p w14:paraId="5D98ABD5" w14:textId="77777777" w:rsidR="00903417" w:rsidRDefault="009034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F588A" w14:textId="77777777" w:rsidR="00EE47F8" w:rsidRDefault="00EE47F8" w:rsidP="00C80F8C">
      <w:r>
        <w:separator/>
      </w:r>
    </w:p>
  </w:footnote>
  <w:footnote w:type="continuationSeparator" w:id="0">
    <w:p w14:paraId="709FAFDC" w14:textId="77777777" w:rsidR="00EE47F8" w:rsidRDefault="00EE47F8" w:rsidP="00C80F8C">
      <w:r>
        <w:continuationSeparator/>
      </w:r>
    </w:p>
  </w:footnote>
  <w:footnote w:id="1">
    <w:p w14:paraId="74CAEBC5" w14:textId="77777777" w:rsidR="00903417" w:rsidRPr="00A23CBB" w:rsidRDefault="00903417" w:rsidP="001D1EBB">
      <w:pPr>
        <w:pStyle w:val="Textonotapie"/>
        <w:jc w:val="both"/>
        <w:rPr>
          <w:rFonts w:ascii="Palatino Linotype" w:hAnsi="Palatino Linotype"/>
          <w:i/>
          <w:sz w:val="16"/>
          <w:szCs w:val="16"/>
        </w:rPr>
      </w:pPr>
      <w:r>
        <w:rPr>
          <w:rStyle w:val="Refdenotaalpie"/>
        </w:rPr>
        <w:footnoteRef/>
      </w:r>
      <w:r>
        <w:t xml:space="preserve"> </w:t>
      </w:r>
      <w:r w:rsidRPr="00A23CBB">
        <w:rPr>
          <w:rFonts w:ascii="Palatino Linotype" w:hAnsi="Palatino Linotype"/>
          <w:sz w:val="16"/>
          <w:szCs w:val="16"/>
        </w:rPr>
        <w:t>Bando Municipal 2017.</w:t>
      </w:r>
      <w:r>
        <w:t xml:space="preserve"> </w:t>
      </w:r>
      <w:r w:rsidRPr="00A23CBB">
        <w:rPr>
          <w:rFonts w:ascii="Palatino Linotype" w:hAnsi="Palatino Linotype"/>
          <w:i/>
          <w:sz w:val="16"/>
          <w:szCs w:val="16"/>
        </w:rPr>
        <w:t>Artículo 58. El H. Ayuntamiento, a través de la dirección de Obras y Desarrollo Urbano ejecutará y supervisará las obras públicas; llevando el control y vigilancia de las mismas, de acuerdo a lo establecido en el Libro Quinto, Libro Décimo Segundo y Libro Décimo Tercero del Código Administrativo del Estado de México, en sus respectivos reglamentos y demás ordenamientos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903417" w14:paraId="6B4E3B81" w14:textId="77777777" w:rsidTr="009D4854">
      <w:tc>
        <w:tcPr>
          <w:tcW w:w="2553" w:type="dxa"/>
          <w:vAlign w:val="center"/>
          <w:hideMark/>
        </w:tcPr>
        <w:p w14:paraId="0ABBC6C0" w14:textId="77777777" w:rsidR="00903417" w:rsidRDefault="0090341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B273D53" w:rsidR="00903417" w:rsidRDefault="00903417" w:rsidP="007750AC">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2189</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903417" w14:paraId="31CB780F" w14:textId="77777777" w:rsidTr="009D4854">
      <w:trPr>
        <w:trHeight w:val="228"/>
      </w:trPr>
      <w:tc>
        <w:tcPr>
          <w:tcW w:w="2553" w:type="dxa"/>
          <w:vAlign w:val="center"/>
          <w:hideMark/>
        </w:tcPr>
        <w:p w14:paraId="4F49CB4A" w14:textId="6966D32E" w:rsidR="00903417" w:rsidRDefault="0090341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67B4CF8F" w:rsidR="00903417" w:rsidRDefault="00903417" w:rsidP="007750AC">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Melchor Ocampo</w:t>
          </w:r>
        </w:p>
      </w:tc>
    </w:tr>
    <w:tr w:rsidR="00903417" w14:paraId="69050F56" w14:textId="77777777" w:rsidTr="009D4854">
      <w:tc>
        <w:tcPr>
          <w:tcW w:w="2553" w:type="dxa"/>
          <w:vAlign w:val="center"/>
          <w:hideMark/>
        </w:tcPr>
        <w:p w14:paraId="65C9B735" w14:textId="1BD9C7F4" w:rsidR="00903417" w:rsidRDefault="00903417"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903417" w:rsidRDefault="00903417"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903417" w:rsidRDefault="00903417" w:rsidP="006F30F8">
    <w:pPr>
      <w:pStyle w:val="Encabezado"/>
      <w:tabs>
        <w:tab w:val="clear" w:pos="4252"/>
        <w:tab w:val="clear" w:pos="8504"/>
        <w:tab w:val="left" w:pos="2326"/>
      </w:tabs>
    </w:pPr>
    <w:r>
      <w:tab/>
    </w:r>
  </w:p>
  <w:p w14:paraId="23403E59" w14:textId="77777777" w:rsidR="00903417" w:rsidRDefault="0090341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903417" w:rsidRDefault="00903417"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903417" w14:paraId="477E149B" w14:textId="77777777" w:rsidTr="00C47D1B">
      <w:tc>
        <w:tcPr>
          <w:tcW w:w="2553" w:type="dxa"/>
          <w:vAlign w:val="center"/>
          <w:hideMark/>
        </w:tcPr>
        <w:p w14:paraId="5C0586E4" w14:textId="77777777" w:rsidR="00903417" w:rsidRDefault="0090341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3D4B97DF" w:rsidR="00903417" w:rsidRPr="004440AC" w:rsidRDefault="00903417" w:rsidP="007750A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2189</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903417" w14:paraId="5B5BE21C" w14:textId="77777777" w:rsidTr="00C47D1B">
      <w:tc>
        <w:tcPr>
          <w:tcW w:w="2553" w:type="dxa"/>
          <w:vAlign w:val="center"/>
          <w:hideMark/>
        </w:tcPr>
        <w:p w14:paraId="4AE96902" w14:textId="4E063913" w:rsidR="00903417" w:rsidRDefault="0090341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2B76BE7" w:rsidR="00903417" w:rsidRPr="004440AC" w:rsidRDefault="004B3422" w:rsidP="00C47D1B">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Xxxxxxx</w:t>
          </w:r>
          <w:r w:rsidR="00903417">
            <w:rPr>
              <w:rFonts w:ascii="Palatino Linotype" w:eastAsiaTheme="minorEastAsia" w:hAnsi="Palatino Linotype" w:cs="Arial"/>
              <w:b/>
              <w:color w:val="C00000"/>
              <w:sz w:val="22"/>
              <w:szCs w:val="22"/>
              <w:lang w:val="es-MX"/>
            </w:rPr>
            <w:t xml:space="preserve"> </w:t>
          </w:r>
          <w:r>
            <w:rPr>
              <w:rFonts w:ascii="Palatino Linotype" w:eastAsiaTheme="minorEastAsia" w:hAnsi="Palatino Linotype" w:cs="Arial"/>
              <w:b/>
              <w:color w:val="C00000"/>
              <w:sz w:val="22"/>
              <w:szCs w:val="22"/>
              <w:lang w:val="es-MX"/>
            </w:rPr>
            <w:t>Xxxxxxxx</w:t>
          </w:r>
          <w:r w:rsidR="00903417">
            <w:rPr>
              <w:rFonts w:ascii="Palatino Linotype" w:eastAsiaTheme="minorEastAsia" w:hAnsi="Palatino Linotype" w:cs="Arial"/>
              <w:b/>
              <w:color w:val="C00000"/>
              <w:sz w:val="22"/>
              <w:szCs w:val="22"/>
              <w:lang w:val="es-MX"/>
            </w:rPr>
            <w:t xml:space="preserve"> </w:t>
          </w:r>
          <w:r>
            <w:rPr>
              <w:rFonts w:ascii="Palatino Linotype" w:eastAsiaTheme="minorEastAsia" w:hAnsi="Palatino Linotype" w:cs="Arial"/>
              <w:b/>
              <w:color w:val="C00000"/>
              <w:sz w:val="22"/>
              <w:szCs w:val="22"/>
              <w:lang w:val="es-MX"/>
            </w:rPr>
            <w:t>X</w:t>
          </w:r>
        </w:p>
      </w:tc>
    </w:tr>
    <w:tr w:rsidR="00903417" w14:paraId="22601A11" w14:textId="77777777" w:rsidTr="00C47D1B">
      <w:trPr>
        <w:trHeight w:val="228"/>
      </w:trPr>
      <w:tc>
        <w:tcPr>
          <w:tcW w:w="2553" w:type="dxa"/>
          <w:vAlign w:val="center"/>
          <w:hideMark/>
        </w:tcPr>
        <w:p w14:paraId="6EFE221D" w14:textId="49C5F800" w:rsidR="00903417" w:rsidRDefault="0090341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521AF1A7" w:rsidR="00903417" w:rsidRPr="004440AC" w:rsidRDefault="00903417" w:rsidP="007750AC">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Melchor Ocampo</w:t>
          </w:r>
        </w:p>
      </w:tc>
    </w:tr>
    <w:tr w:rsidR="00903417" w14:paraId="2D6C630E" w14:textId="77777777" w:rsidTr="00C47D1B">
      <w:tc>
        <w:tcPr>
          <w:tcW w:w="2553" w:type="dxa"/>
          <w:vAlign w:val="center"/>
          <w:hideMark/>
        </w:tcPr>
        <w:p w14:paraId="5BD4C6DB" w14:textId="0AEF79C2" w:rsidR="00903417" w:rsidRDefault="00903417"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903417" w:rsidRPr="004440AC" w:rsidRDefault="00903417"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903417" w:rsidRDefault="0090341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554DF"/>
    <w:multiLevelType w:val="hybridMultilevel"/>
    <w:tmpl w:val="78A83DA2"/>
    <w:lvl w:ilvl="0" w:tplc="AD8675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7E55EF"/>
    <w:multiLevelType w:val="hybridMultilevel"/>
    <w:tmpl w:val="1240A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E052C7D"/>
    <w:multiLevelType w:val="hybridMultilevel"/>
    <w:tmpl w:val="CB9251FA"/>
    <w:lvl w:ilvl="0" w:tplc="622EFC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E132597"/>
    <w:multiLevelType w:val="hybridMultilevel"/>
    <w:tmpl w:val="9C3661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9BB56DB"/>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7F"/>
    <w:rsid w:val="0000625E"/>
    <w:rsid w:val="000064FC"/>
    <w:rsid w:val="00011864"/>
    <w:rsid w:val="00012A5F"/>
    <w:rsid w:val="000163E2"/>
    <w:rsid w:val="00017BE1"/>
    <w:rsid w:val="00020A18"/>
    <w:rsid w:val="00020B4A"/>
    <w:rsid w:val="00023C79"/>
    <w:rsid w:val="00026D94"/>
    <w:rsid w:val="00030F70"/>
    <w:rsid w:val="00031386"/>
    <w:rsid w:val="000334EF"/>
    <w:rsid w:val="0003385D"/>
    <w:rsid w:val="000354B7"/>
    <w:rsid w:val="00035B1B"/>
    <w:rsid w:val="00035F2E"/>
    <w:rsid w:val="00036B8A"/>
    <w:rsid w:val="000423C7"/>
    <w:rsid w:val="0004471E"/>
    <w:rsid w:val="00045FD8"/>
    <w:rsid w:val="00047F41"/>
    <w:rsid w:val="00052D77"/>
    <w:rsid w:val="00055D64"/>
    <w:rsid w:val="00057073"/>
    <w:rsid w:val="000646E3"/>
    <w:rsid w:val="000667E0"/>
    <w:rsid w:val="00071DEF"/>
    <w:rsid w:val="00075D7A"/>
    <w:rsid w:val="00077347"/>
    <w:rsid w:val="00077788"/>
    <w:rsid w:val="00083058"/>
    <w:rsid w:val="0008542A"/>
    <w:rsid w:val="00090DA5"/>
    <w:rsid w:val="00090EBA"/>
    <w:rsid w:val="00091682"/>
    <w:rsid w:val="00093EC7"/>
    <w:rsid w:val="000A1C9A"/>
    <w:rsid w:val="000A1E1F"/>
    <w:rsid w:val="000A351A"/>
    <w:rsid w:val="000A4EC4"/>
    <w:rsid w:val="000A515A"/>
    <w:rsid w:val="000A577A"/>
    <w:rsid w:val="000A6651"/>
    <w:rsid w:val="000A7C0E"/>
    <w:rsid w:val="000B2B61"/>
    <w:rsid w:val="000B2FE2"/>
    <w:rsid w:val="000B3FFD"/>
    <w:rsid w:val="000B5351"/>
    <w:rsid w:val="000B7B5A"/>
    <w:rsid w:val="000C4453"/>
    <w:rsid w:val="000C7714"/>
    <w:rsid w:val="000C77C6"/>
    <w:rsid w:val="000C7C04"/>
    <w:rsid w:val="000D33E5"/>
    <w:rsid w:val="000D3579"/>
    <w:rsid w:val="000E2DC5"/>
    <w:rsid w:val="000E31F9"/>
    <w:rsid w:val="000F1356"/>
    <w:rsid w:val="00104E08"/>
    <w:rsid w:val="001110FC"/>
    <w:rsid w:val="00112892"/>
    <w:rsid w:val="00114DDF"/>
    <w:rsid w:val="00115983"/>
    <w:rsid w:val="00115AAD"/>
    <w:rsid w:val="00124762"/>
    <w:rsid w:val="00130216"/>
    <w:rsid w:val="00130642"/>
    <w:rsid w:val="001306E4"/>
    <w:rsid w:val="00136083"/>
    <w:rsid w:val="001364BC"/>
    <w:rsid w:val="00140C79"/>
    <w:rsid w:val="00141F78"/>
    <w:rsid w:val="00143967"/>
    <w:rsid w:val="00147E1D"/>
    <w:rsid w:val="00151D19"/>
    <w:rsid w:val="00152866"/>
    <w:rsid w:val="0015575F"/>
    <w:rsid w:val="00161FC4"/>
    <w:rsid w:val="00163B98"/>
    <w:rsid w:val="001667F0"/>
    <w:rsid w:val="001701C4"/>
    <w:rsid w:val="001707DD"/>
    <w:rsid w:val="00170E0A"/>
    <w:rsid w:val="00172089"/>
    <w:rsid w:val="0017530C"/>
    <w:rsid w:val="00175974"/>
    <w:rsid w:val="00177A27"/>
    <w:rsid w:val="00181791"/>
    <w:rsid w:val="0018285D"/>
    <w:rsid w:val="00183275"/>
    <w:rsid w:val="00184FBA"/>
    <w:rsid w:val="00186B63"/>
    <w:rsid w:val="00186D52"/>
    <w:rsid w:val="001911CC"/>
    <w:rsid w:val="001A113F"/>
    <w:rsid w:val="001A1810"/>
    <w:rsid w:val="001A2A37"/>
    <w:rsid w:val="001A2FF3"/>
    <w:rsid w:val="001A373A"/>
    <w:rsid w:val="001B5099"/>
    <w:rsid w:val="001B6BDC"/>
    <w:rsid w:val="001C0C3F"/>
    <w:rsid w:val="001C4BAC"/>
    <w:rsid w:val="001D064E"/>
    <w:rsid w:val="001D1EBB"/>
    <w:rsid w:val="001D4FBB"/>
    <w:rsid w:val="001D54C7"/>
    <w:rsid w:val="001E1C02"/>
    <w:rsid w:val="001E39C4"/>
    <w:rsid w:val="001E5309"/>
    <w:rsid w:val="001E64BE"/>
    <w:rsid w:val="001F1B46"/>
    <w:rsid w:val="001F1F7D"/>
    <w:rsid w:val="001F501F"/>
    <w:rsid w:val="0020054B"/>
    <w:rsid w:val="00201E21"/>
    <w:rsid w:val="00204C2A"/>
    <w:rsid w:val="00205DAE"/>
    <w:rsid w:val="00212FE4"/>
    <w:rsid w:val="00215922"/>
    <w:rsid w:val="00220958"/>
    <w:rsid w:val="00221545"/>
    <w:rsid w:val="00222F65"/>
    <w:rsid w:val="00223D0B"/>
    <w:rsid w:val="0023264F"/>
    <w:rsid w:val="0023380E"/>
    <w:rsid w:val="00233F88"/>
    <w:rsid w:val="002440EB"/>
    <w:rsid w:val="00244EEF"/>
    <w:rsid w:val="00250658"/>
    <w:rsid w:val="00250EB0"/>
    <w:rsid w:val="00251C63"/>
    <w:rsid w:val="002556CA"/>
    <w:rsid w:val="00256193"/>
    <w:rsid w:val="0026271B"/>
    <w:rsid w:val="002629E7"/>
    <w:rsid w:val="002642D4"/>
    <w:rsid w:val="002657BB"/>
    <w:rsid w:val="0026683E"/>
    <w:rsid w:val="002743FF"/>
    <w:rsid w:val="00281EF2"/>
    <w:rsid w:val="00283308"/>
    <w:rsid w:val="00286609"/>
    <w:rsid w:val="00290C42"/>
    <w:rsid w:val="002937C6"/>
    <w:rsid w:val="00293DE5"/>
    <w:rsid w:val="00295078"/>
    <w:rsid w:val="00295C72"/>
    <w:rsid w:val="00295DE7"/>
    <w:rsid w:val="00297AB0"/>
    <w:rsid w:val="002A4822"/>
    <w:rsid w:val="002A679D"/>
    <w:rsid w:val="002A6CC7"/>
    <w:rsid w:val="002B0A1D"/>
    <w:rsid w:val="002B0EF8"/>
    <w:rsid w:val="002B1708"/>
    <w:rsid w:val="002B393B"/>
    <w:rsid w:val="002B4950"/>
    <w:rsid w:val="002B62AF"/>
    <w:rsid w:val="002B7622"/>
    <w:rsid w:val="002C0C63"/>
    <w:rsid w:val="002C0F5C"/>
    <w:rsid w:val="002C4EBB"/>
    <w:rsid w:val="002C4F45"/>
    <w:rsid w:val="002C6154"/>
    <w:rsid w:val="002D07B6"/>
    <w:rsid w:val="002D42F7"/>
    <w:rsid w:val="002D508B"/>
    <w:rsid w:val="002E42F0"/>
    <w:rsid w:val="002E5744"/>
    <w:rsid w:val="002E6172"/>
    <w:rsid w:val="002E6B74"/>
    <w:rsid w:val="002E6BA1"/>
    <w:rsid w:val="002E7E28"/>
    <w:rsid w:val="002F1C4D"/>
    <w:rsid w:val="002F2653"/>
    <w:rsid w:val="002F3A84"/>
    <w:rsid w:val="002F411A"/>
    <w:rsid w:val="002F5A90"/>
    <w:rsid w:val="002F700E"/>
    <w:rsid w:val="002F77B6"/>
    <w:rsid w:val="00302787"/>
    <w:rsid w:val="00302FBC"/>
    <w:rsid w:val="00306B09"/>
    <w:rsid w:val="0030711C"/>
    <w:rsid w:val="0031046F"/>
    <w:rsid w:val="00313AFB"/>
    <w:rsid w:val="00314023"/>
    <w:rsid w:val="00314402"/>
    <w:rsid w:val="00314587"/>
    <w:rsid w:val="003156AE"/>
    <w:rsid w:val="003177C1"/>
    <w:rsid w:val="00321D72"/>
    <w:rsid w:val="00322AE2"/>
    <w:rsid w:val="00323623"/>
    <w:rsid w:val="00333C7C"/>
    <w:rsid w:val="003349F4"/>
    <w:rsid w:val="00335047"/>
    <w:rsid w:val="00340B86"/>
    <w:rsid w:val="00340D76"/>
    <w:rsid w:val="003537DE"/>
    <w:rsid w:val="00355B75"/>
    <w:rsid w:val="0035716F"/>
    <w:rsid w:val="0036086E"/>
    <w:rsid w:val="003633DD"/>
    <w:rsid w:val="00367CE5"/>
    <w:rsid w:val="00381A39"/>
    <w:rsid w:val="00382014"/>
    <w:rsid w:val="003A11DD"/>
    <w:rsid w:val="003A2B96"/>
    <w:rsid w:val="003A5A6E"/>
    <w:rsid w:val="003A6186"/>
    <w:rsid w:val="003A622D"/>
    <w:rsid w:val="003B72E9"/>
    <w:rsid w:val="003C4A79"/>
    <w:rsid w:val="003C4F18"/>
    <w:rsid w:val="003C5A54"/>
    <w:rsid w:val="003D1883"/>
    <w:rsid w:val="003D18A4"/>
    <w:rsid w:val="003D48A3"/>
    <w:rsid w:val="003D61B0"/>
    <w:rsid w:val="003E5DB7"/>
    <w:rsid w:val="003E6D0E"/>
    <w:rsid w:val="003F09F0"/>
    <w:rsid w:val="003F2BA9"/>
    <w:rsid w:val="003F52C2"/>
    <w:rsid w:val="003F58C3"/>
    <w:rsid w:val="003F7009"/>
    <w:rsid w:val="0040233B"/>
    <w:rsid w:val="00410650"/>
    <w:rsid w:val="004106C1"/>
    <w:rsid w:val="004126F7"/>
    <w:rsid w:val="00414EE8"/>
    <w:rsid w:val="0042006D"/>
    <w:rsid w:val="00423786"/>
    <w:rsid w:val="00424241"/>
    <w:rsid w:val="0043017F"/>
    <w:rsid w:val="0043317E"/>
    <w:rsid w:val="00433345"/>
    <w:rsid w:val="004341E0"/>
    <w:rsid w:val="00436503"/>
    <w:rsid w:val="00443EF9"/>
    <w:rsid w:val="004440AC"/>
    <w:rsid w:val="0044547C"/>
    <w:rsid w:val="00446BB3"/>
    <w:rsid w:val="00450869"/>
    <w:rsid w:val="004510F0"/>
    <w:rsid w:val="00451F5B"/>
    <w:rsid w:val="00453028"/>
    <w:rsid w:val="00453918"/>
    <w:rsid w:val="00455768"/>
    <w:rsid w:val="00457077"/>
    <w:rsid w:val="00457FC7"/>
    <w:rsid w:val="00462417"/>
    <w:rsid w:val="00464624"/>
    <w:rsid w:val="004677F9"/>
    <w:rsid w:val="00477348"/>
    <w:rsid w:val="0047775E"/>
    <w:rsid w:val="00482731"/>
    <w:rsid w:val="0048286C"/>
    <w:rsid w:val="00483A0F"/>
    <w:rsid w:val="0048589D"/>
    <w:rsid w:val="00487F15"/>
    <w:rsid w:val="004912A0"/>
    <w:rsid w:val="004928DE"/>
    <w:rsid w:val="00493E2F"/>
    <w:rsid w:val="0049576C"/>
    <w:rsid w:val="004A0EA8"/>
    <w:rsid w:val="004A14D9"/>
    <w:rsid w:val="004A21F6"/>
    <w:rsid w:val="004A4B61"/>
    <w:rsid w:val="004A6EFE"/>
    <w:rsid w:val="004B1858"/>
    <w:rsid w:val="004B2540"/>
    <w:rsid w:val="004B3422"/>
    <w:rsid w:val="004B72C5"/>
    <w:rsid w:val="004B7A1B"/>
    <w:rsid w:val="004C3804"/>
    <w:rsid w:val="004C45A2"/>
    <w:rsid w:val="004C56DE"/>
    <w:rsid w:val="004C5B78"/>
    <w:rsid w:val="004C7701"/>
    <w:rsid w:val="004D0A26"/>
    <w:rsid w:val="004D0EE4"/>
    <w:rsid w:val="004D1B10"/>
    <w:rsid w:val="004D3B80"/>
    <w:rsid w:val="004D47C8"/>
    <w:rsid w:val="004D4F8A"/>
    <w:rsid w:val="004D5AC0"/>
    <w:rsid w:val="004D5FEF"/>
    <w:rsid w:val="004E27AD"/>
    <w:rsid w:val="004E4987"/>
    <w:rsid w:val="004F227C"/>
    <w:rsid w:val="004F3B64"/>
    <w:rsid w:val="00505B26"/>
    <w:rsid w:val="00507449"/>
    <w:rsid w:val="00516E6A"/>
    <w:rsid w:val="005206C8"/>
    <w:rsid w:val="005218EA"/>
    <w:rsid w:val="0052414D"/>
    <w:rsid w:val="00535560"/>
    <w:rsid w:val="00544117"/>
    <w:rsid w:val="00551BA4"/>
    <w:rsid w:val="00552D59"/>
    <w:rsid w:val="0056074F"/>
    <w:rsid w:val="0056588E"/>
    <w:rsid w:val="00571374"/>
    <w:rsid w:val="00571391"/>
    <w:rsid w:val="00573949"/>
    <w:rsid w:val="00577287"/>
    <w:rsid w:val="00577FA0"/>
    <w:rsid w:val="0058269D"/>
    <w:rsid w:val="0058439D"/>
    <w:rsid w:val="00585149"/>
    <w:rsid w:val="00585C24"/>
    <w:rsid w:val="0058743A"/>
    <w:rsid w:val="005875A9"/>
    <w:rsid w:val="00590636"/>
    <w:rsid w:val="00592D2F"/>
    <w:rsid w:val="00593DB7"/>
    <w:rsid w:val="005949EA"/>
    <w:rsid w:val="00594BC5"/>
    <w:rsid w:val="005954E9"/>
    <w:rsid w:val="005A232E"/>
    <w:rsid w:val="005A6845"/>
    <w:rsid w:val="005A7C3F"/>
    <w:rsid w:val="005B6938"/>
    <w:rsid w:val="005C5799"/>
    <w:rsid w:val="005D1DF5"/>
    <w:rsid w:val="005E0300"/>
    <w:rsid w:val="005E15A3"/>
    <w:rsid w:val="005E35A0"/>
    <w:rsid w:val="005E4A3D"/>
    <w:rsid w:val="005E4F05"/>
    <w:rsid w:val="005E5859"/>
    <w:rsid w:val="005E5DC1"/>
    <w:rsid w:val="005E67EC"/>
    <w:rsid w:val="005F004D"/>
    <w:rsid w:val="005F178D"/>
    <w:rsid w:val="005F4DCE"/>
    <w:rsid w:val="005F5725"/>
    <w:rsid w:val="006010BF"/>
    <w:rsid w:val="00601296"/>
    <w:rsid w:val="006031FE"/>
    <w:rsid w:val="006047FC"/>
    <w:rsid w:val="006048D2"/>
    <w:rsid w:val="006077EB"/>
    <w:rsid w:val="006079C9"/>
    <w:rsid w:val="006100A1"/>
    <w:rsid w:val="00611F9E"/>
    <w:rsid w:val="0061663A"/>
    <w:rsid w:val="00623EA3"/>
    <w:rsid w:val="00624BDB"/>
    <w:rsid w:val="00624FBF"/>
    <w:rsid w:val="00625AFD"/>
    <w:rsid w:val="00625E1B"/>
    <w:rsid w:val="00627B5D"/>
    <w:rsid w:val="00633AB7"/>
    <w:rsid w:val="00634485"/>
    <w:rsid w:val="006345A0"/>
    <w:rsid w:val="00637C16"/>
    <w:rsid w:val="006445D2"/>
    <w:rsid w:val="0064598A"/>
    <w:rsid w:val="00647094"/>
    <w:rsid w:val="00655454"/>
    <w:rsid w:val="00655B83"/>
    <w:rsid w:val="00656C59"/>
    <w:rsid w:val="006614CB"/>
    <w:rsid w:val="006627FE"/>
    <w:rsid w:val="00666655"/>
    <w:rsid w:val="006747B5"/>
    <w:rsid w:val="00675974"/>
    <w:rsid w:val="006803E8"/>
    <w:rsid w:val="00682656"/>
    <w:rsid w:val="00683EAC"/>
    <w:rsid w:val="00684EF6"/>
    <w:rsid w:val="0068536E"/>
    <w:rsid w:val="00686279"/>
    <w:rsid w:val="00686A8A"/>
    <w:rsid w:val="006878A4"/>
    <w:rsid w:val="00690BC8"/>
    <w:rsid w:val="006954F2"/>
    <w:rsid w:val="006A03CD"/>
    <w:rsid w:val="006A06FE"/>
    <w:rsid w:val="006A42D4"/>
    <w:rsid w:val="006A4E98"/>
    <w:rsid w:val="006A6844"/>
    <w:rsid w:val="006A7829"/>
    <w:rsid w:val="006B2A9B"/>
    <w:rsid w:val="006B2BA6"/>
    <w:rsid w:val="006B4A50"/>
    <w:rsid w:val="006C24A5"/>
    <w:rsid w:val="006C24CD"/>
    <w:rsid w:val="006C4F6F"/>
    <w:rsid w:val="006C60B5"/>
    <w:rsid w:val="006D64F9"/>
    <w:rsid w:val="006E6278"/>
    <w:rsid w:val="006E6389"/>
    <w:rsid w:val="006E662E"/>
    <w:rsid w:val="006E69AA"/>
    <w:rsid w:val="006F30F8"/>
    <w:rsid w:val="006F3144"/>
    <w:rsid w:val="006F440E"/>
    <w:rsid w:val="006F5B9E"/>
    <w:rsid w:val="006F6E1B"/>
    <w:rsid w:val="007061DF"/>
    <w:rsid w:val="0071008B"/>
    <w:rsid w:val="00711B09"/>
    <w:rsid w:val="0071646D"/>
    <w:rsid w:val="00716CE1"/>
    <w:rsid w:val="00720896"/>
    <w:rsid w:val="00726FA5"/>
    <w:rsid w:val="00730313"/>
    <w:rsid w:val="00730BC4"/>
    <w:rsid w:val="00731D9B"/>
    <w:rsid w:val="00733CB7"/>
    <w:rsid w:val="00736C06"/>
    <w:rsid w:val="007401BB"/>
    <w:rsid w:val="00740C7D"/>
    <w:rsid w:val="00740E5C"/>
    <w:rsid w:val="00741FEA"/>
    <w:rsid w:val="00743B7A"/>
    <w:rsid w:val="007446D8"/>
    <w:rsid w:val="00744736"/>
    <w:rsid w:val="00750D2D"/>
    <w:rsid w:val="00750F05"/>
    <w:rsid w:val="00751047"/>
    <w:rsid w:val="00751311"/>
    <w:rsid w:val="00752085"/>
    <w:rsid w:val="0075239A"/>
    <w:rsid w:val="00757444"/>
    <w:rsid w:val="007615B6"/>
    <w:rsid w:val="00764B6A"/>
    <w:rsid w:val="00767912"/>
    <w:rsid w:val="00770E29"/>
    <w:rsid w:val="0077203A"/>
    <w:rsid w:val="0077266E"/>
    <w:rsid w:val="00773601"/>
    <w:rsid w:val="007750AC"/>
    <w:rsid w:val="00775CB2"/>
    <w:rsid w:val="0077689F"/>
    <w:rsid w:val="0078083D"/>
    <w:rsid w:val="00782DD9"/>
    <w:rsid w:val="007830E3"/>
    <w:rsid w:val="00787DB5"/>
    <w:rsid w:val="00794305"/>
    <w:rsid w:val="007A11F1"/>
    <w:rsid w:val="007A35F6"/>
    <w:rsid w:val="007A4E83"/>
    <w:rsid w:val="007A5F1A"/>
    <w:rsid w:val="007B5B76"/>
    <w:rsid w:val="007B755C"/>
    <w:rsid w:val="007C025F"/>
    <w:rsid w:val="007C09AA"/>
    <w:rsid w:val="007C0AFD"/>
    <w:rsid w:val="007C3D29"/>
    <w:rsid w:val="007C3E67"/>
    <w:rsid w:val="007C6783"/>
    <w:rsid w:val="007C7E5A"/>
    <w:rsid w:val="007D0C6E"/>
    <w:rsid w:val="007D112D"/>
    <w:rsid w:val="007D1598"/>
    <w:rsid w:val="007D5B23"/>
    <w:rsid w:val="007D7334"/>
    <w:rsid w:val="007E07A7"/>
    <w:rsid w:val="007E3963"/>
    <w:rsid w:val="007F0E87"/>
    <w:rsid w:val="007F18A3"/>
    <w:rsid w:val="007F36DE"/>
    <w:rsid w:val="007F528B"/>
    <w:rsid w:val="007F61DA"/>
    <w:rsid w:val="00801D34"/>
    <w:rsid w:val="00805A48"/>
    <w:rsid w:val="008063E2"/>
    <w:rsid w:val="00807739"/>
    <w:rsid w:val="008100C2"/>
    <w:rsid w:val="00811637"/>
    <w:rsid w:val="00814930"/>
    <w:rsid w:val="008207CA"/>
    <w:rsid w:val="008223A5"/>
    <w:rsid w:val="008235DE"/>
    <w:rsid w:val="008254D3"/>
    <w:rsid w:val="00825CA4"/>
    <w:rsid w:val="008331EF"/>
    <w:rsid w:val="0083402A"/>
    <w:rsid w:val="00835546"/>
    <w:rsid w:val="00835741"/>
    <w:rsid w:val="00837520"/>
    <w:rsid w:val="0084270E"/>
    <w:rsid w:val="008442E6"/>
    <w:rsid w:val="00847622"/>
    <w:rsid w:val="00851F8C"/>
    <w:rsid w:val="00856F7A"/>
    <w:rsid w:val="00857279"/>
    <w:rsid w:val="0085736B"/>
    <w:rsid w:val="00857B52"/>
    <w:rsid w:val="008615F3"/>
    <w:rsid w:val="00861B32"/>
    <w:rsid w:val="008718F3"/>
    <w:rsid w:val="00874685"/>
    <w:rsid w:val="00874DC9"/>
    <w:rsid w:val="00876615"/>
    <w:rsid w:val="0088137B"/>
    <w:rsid w:val="00882131"/>
    <w:rsid w:val="0088510A"/>
    <w:rsid w:val="00885CB3"/>
    <w:rsid w:val="00887493"/>
    <w:rsid w:val="008900BC"/>
    <w:rsid w:val="00892AFC"/>
    <w:rsid w:val="0089436A"/>
    <w:rsid w:val="00895C62"/>
    <w:rsid w:val="008A0C05"/>
    <w:rsid w:val="008A1394"/>
    <w:rsid w:val="008A42B0"/>
    <w:rsid w:val="008A4982"/>
    <w:rsid w:val="008A6085"/>
    <w:rsid w:val="008A663F"/>
    <w:rsid w:val="008A6AF9"/>
    <w:rsid w:val="008B0803"/>
    <w:rsid w:val="008B36C5"/>
    <w:rsid w:val="008B542E"/>
    <w:rsid w:val="008B5BE2"/>
    <w:rsid w:val="008C04B3"/>
    <w:rsid w:val="008C0694"/>
    <w:rsid w:val="008C3963"/>
    <w:rsid w:val="008C7883"/>
    <w:rsid w:val="008D0D25"/>
    <w:rsid w:val="008D1526"/>
    <w:rsid w:val="008D4B2A"/>
    <w:rsid w:val="008D4E43"/>
    <w:rsid w:val="008D75E7"/>
    <w:rsid w:val="008E094D"/>
    <w:rsid w:val="008E176A"/>
    <w:rsid w:val="008E2982"/>
    <w:rsid w:val="008E4713"/>
    <w:rsid w:val="008E5BC1"/>
    <w:rsid w:val="008E7698"/>
    <w:rsid w:val="008F0F17"/>
    <w:rsid w:val="008F4C62"/>
    <w:rsid w:val="008F5E3B"/>
    <w:rsid w:val="008F6933"/>
    <w:rsid w:val="008F7D25"/>
    <w:rsid w:val="00900C8D"/>
    <w:rsid w:val="00903417"/>
    <w:rsid w:val="00905A0D"/>
    <w:rsid w:val="00914FDF"/>
    <w:rsid w:val="0091599A"/>
    <w:rsid w:val="00917EB1"/>
    <w:rsid w:val="00921436"/>
    <w:rsid w:val="009231F1"/>
    <w:rsid w:val="0092433B"/>
    <w:rsid w:val="009243B2"/>
    <w:rsid w:val="00926B57"/>
    <w:rsid w:val="00930F79"/>
    <w:rsid w:val="00931EF0"/>
    <w:rsid w:val="00932F08"/>
    <w:rsid w:val="00935A0D"/>
    <w:rsid w:val="00936419"/>
    <w:rsid w:val="00936724"/>
    <w:rsid w:val="00940FFE"/>
    <w:rsid w:val="009411A0"/>
    <w:rsid w:val="00943B74"/>
    <w:rsid w:val="0094486F"/>
    <w:rsid w:val="00944CA2"/>
    <w:rsid w:val="00947905"/>
    <w:rsid w:val="009500DD"/>
    <w:rsid w:val="00951F0F"/>
    <w:rsid w:val="009573BD"/>
    <w:rsid w:val="0096089C"/>
    <w:rsid w:val="00964E79"/>
    <w:rsid w:val="00964F37"/>
    <w:rsid w:val="009702F7"/>
    <w:rsid w:val="009745CF"/>
    <w:rsid w:val="00975A2A"/>
    <w:rsid w:val="00975EB9"/>
    <w:rsid w:val="009763B8"/>
    <w:rsid w:val="00981F51"/>
    <w:rsid w:val="009837CB"/>
    <w:rsid w:val="0098474B"/>
    <w:rsid w:val="009858EF"/>
    <w:rsid w:val="0099075B"/>
    <w:rsid w:val="00990E7A"/>
    <w:rsid w:val="00992009"/>
    <w:rsid w:val="009925EC"/>
    <w:rsid w:val="009969DF"/>
    <w:rsid w:val="009A00BC"/>
    <w:rsid w:val="009A0F6D"/>
    <w:rsid w:val="009A1338"/>
    <w:rsid w:val="009A3ADA"/>
    <w:rsid w:val="009A3F8E"/>
    <w:rsid w:val="009A78A9"/>
    <w:rsid w:val="009B299F"/>
    <w:rsid w:val="009B29BB"/>
    <w:rsid w:val="009B55C4"/>
    <w:rsid w:val="009B6C33"/>
    <w:rsid w:val="009C3731"/>
    <w:rsid w:val="009D00FC"/>
    <w:rsid w:val="009D2CD1"/>
    <w:rsid w:val="009D4854"/>
    <w:rsid w:val="009D5847"/>
    <w:rsid w:val="009D605C"/>
    <w:rsid w:val="009D6900"/>
    <w:rsid w:val="009E0E68"/>
    <w:rsid w:val="009E11BB"/>
    <w:rsid w:val="009E1E5F"/>
    <w:rsid w:val="009E2235"/>
    <w:rsid w:val="009E266B"/>
    <w:rsid w:val="009E32E3"/>
    <w:rsid w:val="009E7036"/>
    <w:rsid w:val="009F19E6"/>
    <w:rsid w:val="009F704F"/>
    <w:rsid w:val="00A00110"/>
    <w:rsid w:val="00A0293E"/>
    <w:rsid w:val="00A037CB"/>
    <w:rsid w:val="00A1119C"/>
    <w:rsid w:val="00A20F7B"/>
    <w:rsid w:val="00A23CBB"/>
    <w:rsid w:val="00A36ED5"/>
    <w:rsid w:val="00A41054"/>
    <w:rsid w:val="00A42D27"/>
    <w:rsid w:val="00A43472"/>
    <w:rsid w:val="00A4679F"/>
    <w:rsid w:val="00A51D2C"/>
    <w:rsid w:val="00A52C18"/>
    <w:rsid w:val="00A5404F"/>
    <w:rsid w:val="00A57AFC"/>
    <w:rsid w:val="00A6220A"/>
    <w:rsid w:val="00A67754"/>
    <w:rsid w:val="00A76FB1"/>
    <w:rsid w:val="00A81140"/>
    <w:rsid w:val="00A900E2"/>
    <w:rsid w:val="00A9255B"/>
    <w:rsid w:val="00A95B59"/>
    <w:rsid w:val="00A96EE6"/>
    <w:rsid w:val="00A97959"/>
    <w:rsid w:val="00AA19A7"/>
    <w:rsid w:val="00AA2C2B"/>
    <w:rsid w:val="00AA37FC"/>
    <w:rsid w:val="00AA4418"/>
    <w:rsid w:val="00AA44B0"/>
    <w:rsid w:val="00AB3F5E"/>
    <w:rsid w:val="00AB4396"/>
    <w:rsid w:val="00AB7491"/>
    <w:rsid w:val="00AC08A3"/>
    <w:rsid w:val="00AC6E31"/>
    <w:rsid w:val="00AD1D3D"/>
    <w:rsid w:val="00AE013D"/>
    <w:rsid w:val="00AE34E5"/>
    <w:rsid w:val="00AF200E"/>
    <w:rsid w:val="00AF203D"/>
    <w:rsid w:val="00AF299E"/>
    <w:rsid w:val="00AF2AD6"/>
    <w:rsid w:val="00AF55A6"/>
    <w:rsid w:val="00B03CE2"/>
    <w:rsid w:val="00B06BA1"/>
    <w:rsid w:val="00B11E6A"/>
    <w:rsid w:val="00B21982"/>
    <w:rsid w:val="00B24394"/>
    <w:rsid w:val="00B25A6F"/>
    <w:rsid w:val="00B26ECA"/>
    <w:rsid w:val="00B334C0"/>
    <w:rsid w:val="00B35432"/>
    <w:rsid w:val="00B373AD"/>
    <w:rsid w:val="00B4134E"/>
    <w:rsid w:val="00B42B2D"/>
    <w:rsid w:val="00B44DA3"/>
    <w:rsid w:val="00B5061D"/>
    <w:rsid w:val="00B5114C"/>
    <w:rsid w:val="00B518F7"/>
    <w:rsid w:val="00B5328A"/>
    <w:rsid w:val="00B5510F"/>
    <w:rsid w:val="00B623CE"/>
    <w:rsid w:val="00B662AD"/>
    <w:rsid w:val="00B82000"/>
    <w:rsid w:val="00B86E05"/>
    <w:rsid w:val="00B91560"/>
    <w:rsid w:val="00B91A02"/>
    <w:rsid w:val="00B92B46"/>
    <w:rsid w:val="00B92E1C"/>
    <w:rsid w:val="00B96729"/>
    <w:rsid w:val="00BA00A9"/>
    <w:rsid w:val="00BA0426"/>
    <w:rsid w:val="00BA1B7A"/>
    <w:rsid w:val="00BA36A5"/>
    <w:rsid w:val="00BA69F4"/>
    <w:rsid w:val="00BB0CC2"/>
    <w:rsid w:val="00BB1A72"/>
    <w:rsid w:val="00BB37FC"/>
    <w:rsid w:val="00BB5B05"/>
    <w:rsid w:val="00BB5D7D"/>
    <w:rsid w:val="00BB6202"/>
    <w:rsid w:val="00BB7698"/>
    <w:rsid w:val="00BC15AB"/>
    <w:rsid w:val="00BC250E"/>
    <w:rsid w:val="00BC30AA"/>
    <w:rsid w:val="00BC3FE1"/>
    <w:rsid w:val="00BC63BC"/>
    <w:rsid w:val="00BC7267"/>
    <w:rsid w:val="00BD000E"/>
    <w:rsid w:val="00BD0947"/>
    <w:rsid w:val="00BD1625"/>
    <w:rsid w:val="00BD1BDB"/>
    <w:rsid w:val="00BD24F0"/>
    <w:rsid w:val="00BD3AD2"/>
    <w:rsid w:val="00BD428D"/>
    <w:rsid w:val="00BD6BED"/>
    <w:rsid w:val="00BD7483"/>
    <w:rsid w:val="00BE0E74"/>
    <w:rsid w:val="00BE226E"/>
    <w:rsid w:val="00BE67A1"/>
    <w:rsid w:val="00BF0748"/>
    <w:rsid w:val="00C0130F"/>
    <w:rsid w:val="00C0590E"/>
    <w:rsid w:val="00C1122F"/>
    <w:rsid w:val="00C134E5"/>
    <w:rsid w:val="00C16490"/>
    <w:rsid w:val="00C17535"/>
    <w:rsid w:val="00C203D9"/>
    <w:rsid w:val="00C20E42"/>
    <w:rsid w:val="00C22635"/>
    <w:rsid w:val="00C22842"/>
    <w:rsid w:val="00C23048"/>
    <w:rsid w:val="00C23621"/>
    <w:rsid w:val="00C265CC"/>
    <w:rsid w:val="00C273AE"/>
    <w:rsid w:val="00C4317A"/>
    <w:rsid w:val="00C472F7"/>
    <w:rsid w:val="00C47D1B"/>
    <w:rsid w:val="00C503FF"/>
    <w:rsid w:val="00C515D8"/>
    <w:rsid w:val="00C51B23"/>
    <w:rsid w:val="00C53782"/>
    <w:rsid w:val="00C53E72"/>
    <w:rsid w:val="00C546A6"/>
    <w:rsid w:val="00C57553"/>
    <w:rsid w:val="00C6012D"/>
    <w:rsid w:val="00C673D1"/>
    <w:rsid w:val="00C700F0"/>
    <w:rsid w:val="00C716E5"/>
    <w:rsid w:val="00C74C5A"/>
    <w:rsid w:val="00C77548"/>
    <w:rsid w:val="00C77CD0"/>
    <w:rsid w:val="00C80153"/>
    <w:rsid w:val="00C80F8C"/>
    <w:rsid w:val="00C8162E"/>
    <w:rsid w:val="00C81D68"/>
    <w:rsid w:val="00C828BE"/>
    <w:rsid w:val="00C82C57"/>
    <w:rsid w:val="00C84585"/>
    <w:rsid w:val="00C862BC"/>
    <w:rsid w:val="00C86C02"/>
    <w:rsid w:val="00C87926"/>
    <w:rsid w:val="00C90A72"/>
    <w:rsid w:val="00C92091"/>
    <w:rsid w:val="00C92FA3"/>
    <w:rsid w:val="00C94EA7"/>
    <w:rsid w:val="00C97E22"/>
    <w:rsid w:val="00CA30DF"/>
    <w:rsid w:val="00CA456C"/>
    <w:rsid w:val="00CA460D"/>
    <w:rsid w:val="00CA66DF"/>
    <w:rsid w:val="00CA7476"/>
    <w:rsid w:val="00CB2A57"/>
    <w:rsid w:val="00CC0147"/>
    <w:rsid w:val="00CC0C5D"/>
    <w:rsid w:val="00CC0EE1"/>
    <w:rsid w:val="00CC22DD"/>
    <w:rsid w:val="00CC2BF2"/>
    <w:rsid w:val="00CC30A8"/>
    <w:rsid w:val="00CC5E23"/>
    <w:rsid w:val="00CD2AE3"/>
    <w:rsid w:val="00CE101F"/>
    <w:rsid w:val="00CE1592"/>
    <w:rsid w:val="00CE46FC"/>
    <w:rsid w:val="00CE4AA8"/>
    <w:rsid w:val="00CE657B"/>
    <w:rsid w:val="00CF6B0F"/>
    <w:rsid w:val="00D01EDC"/>
    <w:rsid w:val="00D027E3"/>
    <w:rsid w:val="00D035B3"/>
    <w:rsid w:val="00D035FA"/>
    <w:rsid w:val="00D0708D"/>
    <w:rsid w:val="00D11533"/>
    <w:rsid w:val="00D16EAC"/>
    <w:rsid w:val="00D17DCA"/>
    <w:rsid w:val="00D24764"/>
    <w:rsid w:val="00D24A5F"/>
    <w:rsid w:val="00D269B7"/>
    <w:rsid w:val="00D278A7"/>
    <w:rsid w:val="00D31BFC"/>
    <w:rsid w:val="00D33B5C"/>
    <w:rsid w:val="00D371C6"/>
    <w:rsid w:val="00D372B2"/>
    <w:rsid w:val="00D4136B"/>
    <w:rsid w:val="00D41D70"/>
    <w:rsid w:val="00D42175"/>
    <w:rsid w:val="00D42497"/>
    <w:rsid w:val="00D47351"/>
    <w:rsid w:val="00D50580"/>
    <w:rsid w:val="00D518E8"/>
    <w:rsid w:val="00D53645"/>
    <w:rsid w:val="00D649B8"/>
    <w:rsid w:val="00D7015C"/>
    <w:rsid w:val="00D71585"/>
    <w:rsid w:val="00D72B26"/>
    <w:rsid w:val="00D75214"/>
    <w:rsid w:val="00D77B71"/>
    <w:rsid w:val="00D83CE5"/>
    <w:rsid w:val="00D90475"/>
    <w:rsid w:val="00D95EF8"/>
    <w:rsid w:val="00D97FC8"/>
    <w:rsid w:val="00DA4C11"/>
    <w:rsid w:val="00DA607B"/>
    <w:rsid w:val="00DA63C9"/>
    <w:rsid w:val="00DB1E69"/>
    <w:rsid w:val="00DB78B5"/>
    <w:rsid w:val="00DC215D"/>
    <w:rsid w:val="00DC3E83"/>
    <w:rsid w:val="00DC752F"/>
    <w:rsid w:val="00DD1B85"/>
    <w:rsid w:val="00DD2BB0"/>
    <w:rsid w:val="00DD36E9"/>
    <w:rsid w:val="00DD43B7"/>
    <w:rsid w:val="00DD4EA2"/>
    <w:rsid w:val="00DE0BC1"/>
    <w:rsid w:val="00DE0FE5"/>
    <w:rsid w:val="00DE1D18"/>
    <w:rsid w:val="00DE7F9A"/>
    <w:rsid w:val="00DF0B40"/>
    <w:rsid w:val="00DF0D44"/>
    <w:rsid w:val="00DF1223"/>
    <w:rsid w:val="00DF13C0"/>
    <w:rsid w:val="00DF191B"/>
    <w:rsid w:val="00DF3014"/>
    <w:rsid w:val="00DF3CE0"/>
    <w:rsid w:val="00DF5AB3"/>
    <w:rsid w:val="00E01862"/>
    <w:rsid w:val="00E020A1"/>
    <w:rsid w:val="00E16244"/>
    <w:rsid w:val="00E16369"/>
    <w:rsid w:val="00E16404"/>
    <w:rsid w:val="00E16AC1"/>
    <w:rsid w:val="00E2092A"/>
    <w:rsid w:val="00E2306B"/>
    <w:rsid w:val="00E34890"/>
    <w:rsid w:val="00E4041D"/>
    <w:rsid w:val="00E45F6B"/>
    <w:rsid w:val="00E5532F"/>
    <w:rsid w:val="00E60887"/>
    <w:rsid w:val="00E64143"/>
    <w:rsid w:val="00E6514E"/>
    <w:rsid w:val="00E66AC9"/>
    <w:rsid w:val="00E66CA0"/>
    <w:rsid w:val="00E71476"/>
    <w:rsid w:val="00E7373D"/>
    <w:rsid w:val="00E74285"/>
    <w:rsid w:val="00E81221"/>
    <w:rsid w:val="00E8169E"/>
    <w:rsid w:val="00E82A53"/>
    <w:rsid w:val="00E86E4F"/>
    <w:rsid w:val="00E87ACA"/>
    <w:rsid w:val="00EA1594"/>
    <w:rsid w:val="00EA4CD3"/>
    <w:rsid w:val="00EA6925"/>
    <w:rsid w:val="00EA6C66"/>
    <w:rsid w:val="00EA6D71"/>
    <w:rsid w:val="00EA76AE"/>
    <w:rsid w:val="00EB1551"/>
    <w:rsid w:val="00EB1965"/>
    <w:rsid w:val="00EB29D3"/>
    <w:rsid w:val="00EB3E96"/>
    <w:rsid w:val="00EB3FB7"/>
    <w:rsid w:val="00EB4AF6"/>
    <w:rsid w:val="00EB648C"/>
    <w:rsid w:val="00EC0103"/>
    <w:rsid w:val="00EC35B4"/>
    <w:rsid w:val="00ED3020"/>
    <w:rsid w:val="00ED4241"/>
    <w:rsid w:val="00ED4629"/>
    <w:rsid w:val="00ED4E84"/>
    <w:rsid w:val="00ED7CAF"/>
    <w:rsid w:val="00EE47F8"/>
    <w:rsid w:val="00EF079E"/>
    <w:rsid w:val="00EF4435"/>
    <w:rsid w:val="00F00AB6"/>
    <w:rsid w:val="00F00D29"/>
    <w:rsid w:val="00F02049"/>
    <w:rsid w:val="00F04765"/>
    <w:rsid w:val="00F069F1"/>
    <w:rsid w:val="00F12A0E"/>
    <w:rsid w:val="00F1449C"/>
    <w:rsid w:val="00F172EE"/>
    <w:rsid w:val="00F179D8"/>
    <w:rsid w:val="00F2098F"/>
    <w:rsid w:val="00F30F7B"/>
    <w:rsid w:val="00F32BCB"/>
    <w:rsid w:val="00F41380"/>
    <w:rsid w:val="00F414B3"/>
    <w:rsid w:val="00F4364A"/>
    <w:rsid w:val="00F45839"/>
    <w:rsid w:val="00F4715B"/>
    <w:rsid w:val="00F47EF8"/>
    <w:rsid w:val="00F5164C"/>
    <w:rsid w:val="00F533A1"/>
    <w:rsid w:val="00F552FA"/>
    <w:rsid w:val="00F567A8"/>
    <w:rsid w:val="00F574F8"/>
    <w:rsid w:val="00F6065B"/>
    <w:rsid w:val="00F63C1F"/>
    <w:rsid w:val="00F64229"/>
    <w:rsid w:val="00F73868"/>
    <w:rsid w:val="00F75810"/>
    <w:rsid w:val="00F80729"/>
    <w:rsid w:val="00F80996"/>
    <w:rsid w:val="00F84BAA"/>
    <w:rsid w:val="00F84D35"/>
    <w:rsid w:val="00F8725D"/>
    <w:rsid w:val="00F87384"/>
    <w:rsid w:val="00F907B2"/>
    <w:rsid w:val="00F97F78"/>
    <w:rsid w:val="00FA4947"/>
    <w:rsid w:val="00FA499D"/>
    <w:rsid w:val="00FA5129"/>
    <w:rsid w:val="00FA62D8"/>
    <w:rsid w:val="00FA7FF8"/>
    <w:rsid w:val="00FB1D39"/>
    <w:rsid w:val="00FB48D6"/>
    <w:rsid w:val="00FB59B6"/>
    <w:rsid w:val="00FC3695"/>
    <w:rsid w:val="00FD1DE6"/>
    <w:rsid w:val="00FD5E21"/>
    <w:rsid w:val="00FD6EAB"/>
    <w:rsid w:val="00FD7CD2"/>
    <w:rsid w:val="00FE021A"/>
    <w:rsid w:val="00FE1A69"/>
    <w:rsid w:val="00FE1B57"/>
    <w:rsid w:val="00FE43BA"/>
    <w:rsid w:val="00FE5006"/>
    <w:rsid w:val="00FE50E8"/>
    <w:rsid w:val="00FE5219"/>
    <w:rsid w:val="00FE6C02"/>
    <w:rsid w:val="00FE71F9"/>
    <w:rsid w:val="00FE7915"/>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85327883">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6C876-A4E0-4FB0-9DD8-F05BCBC1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8902</Words>
  <Characters>48964</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2018-08-02T17:07:00Z</cp:lastPrinted>
  <dcterms:created xsi:type="dcterms:W3CDTF">2018-10-02T00:04:00Z</dcterms:created>
  <dcterms:modified xsi:type="dcterms:W3CDTF">2018-10-02T00:04:00Z</dcterms:modified>
</cp:coreProperties>
</file>